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BF6" w:rsidRPr="00C21C44" w:rsidRDefault="00E93BF6" w:rsidP="00EE2DDC">
      <w:pPr>
        <w:shd w:val="clear" w:color="auto" w:fill="FFFFFF"/>
        <w:jc w:val="center"/>
      </w:pPr>
      <w:r w:rsidRPr="00C21C44">
        <w:rPr>
          <w:noProof/>
        </w:rPr>
        <w:drawing>
          <wp:inline distT="0" distB="0" distL="0" distR="0" wp14:anchorId="083BFEC7" wp14:editId="00A9D0B8">
            <wp:extent cx="670560" cy="838200"/>
            <wp:effectExtent l="19050" t="0" r="0" b="0"/>
            <wp:docPr id="1" name="Рисунок 1" descr="Taj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jg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BF6" w:rsidRPr="00C21C44" w:rsidRDefault="00E93BF6" w:rsidP="00EE2DDC">
      <w:pPr>
        <w:shd w:val="clear" w:color="auto" w:fill="FFFFFF"/>
        <w:jc w:val="center"/>
      </w:pPr>
    </w:p>
    <w:p w:rsidR="00E93BF6" w:rsidRPr="00C21C44" w:rsidRDefault="00E93BF6" w:rsidP="00EE2DDC">
      <w:pPr>
        <w:pStyle w:val="a3"/>
        <w:ind w:left="0" w:right="0"/>
      </w:pPr>
      <w:r w:rsidRPr="00C21C44">
        <w:t>ТАЙМЫРСКИЙ ДОЛГАНО-НЕНЕЦКИЙ МУНИЦИПАЛЬНЫЙ РАЙОН</w:t>
      </w:r>
    </w:p>
    <w:p w:rsidR="00E93BF6" w:rsidRPr="00C21C44" w:rsidRDefault="00E93BF6" w:rsidP="00EE2DDC">
      <w:pPr>
        <w:shd w:val="clear" w:color="auto" w:fill="FFFFFF"/>
        <w:jc w:val="center"/>
      </w:pPr>
    </w:p>
    <w:p w:rsidR="00E93BF6" w:rsidRPr="00CD221F" w:rsidRDefault="00E93BF6" w:rsidP="00EE2DDC">
      <w:pPr>
        <w:pStyle w:val="2"/>
        <w:spacing w:line="240" w:lineRule="auto"/>
        <w:ind w:right="0" w:firstLine="0"/>
        <w:jc w:val="center"/>
        <w:rPr>
          <w:color w:val="auto"/>
          <w:spacing w:val="0"/>
          <w:szCs w:val="28"/>
        </w:rPr>
      </w:pPr>
      <w:r w:rsidRPr="00CD221F">
        <w:rPr>
          <w:caps/>
          <w:color w:val="auto"/>
          <w:spacing w:val="0"/>
          <w:szCs w:val="28"/>
        </w:rPr>
        <w:t xml:space="preserve">Таймырский Долгано-Ненецкий районный Совет депутатов </w:t>
      </w:r>
    </w:p>
    <w:p w:rsidR="00E93BF6" w:rsidRPr="00C21C44" w:rsidRDefault="00E93BF6" w:rsidP="00EE2DDC">
      <w:pPr>
        <w:pStyle w:val="3"/>
        <w:spacing w:line="240" w:lineRule="auto"/>
        <w:ind w:right="0"/>
        <w:jc w:val="right"/>
        <w:rPr>
          <w:caps/>
          <w:color w:val="auto"/>
          <w:spacing w:val="0"/>
        </w:rPr>
      </w:pPr>
    </w:p>
    <w:p w:rsidR="00E93BF6" w:rsidRPr="00C21C44" w:rsidRDefault="00E93BF6" w:rsidP="00EE2DDC">
      <w:pPr>
        <w:pStyle w:val="3"/>
        <w:spacing w:line="240" w:lineRule="auto"/>
        <w:ind w:right="0"/>
        <w:rPr>
          <w:color w:val="auto"/>
          <w:spacing w:val="0"/>
        </w:rPr>
      </w:pPr>
      <w:r w:rsidRPr="00C21C44">
        <w:rPr>
          <w:caps/>
          <w:color w:val="auto"/>
          <w:spacing w:val="0"/>
        </w:rPr>
        <w:t>п о с т а н о в л</w:t>
      </w:r>
      <w:r w:rsidRPr="00C21C44">
        <w:rPr>
          <w:color w:val="auto"/>
          <w:spacing w:val="0"/>
        </w:rPr>
        <w:t xml:space="preserve"> Е Н И Е </w:t>
      </w:r>
    </w:p>
    <w:p w:rsidR="00E93BF6" w:rsidRPr="00C21C44" w:rsidRDefault="00E93BF6" w:rsidP="00EE2DDC">
      <w:pPr>
        <w:shd w:val="clear" w:color="auto" w:fill="FFFFFF"/>
        <w:jc w:val="center"/>
        <w:rPr>
          <w:b/>
          <w:bCs/>
          <w:sz w:val="28"/>
          <w:szCs w:val="26"/>
        </w:rPr>
      </w:pPr>
    </w:p>
    <w:p w:rsidR="00E93BF6" w:rsidRPr="00C21C44" w:rsidRDefault="00E8095E" w:rsidP="00EE2DDC">
      <w:pPr>
        <w:shd w:val="clear" w:color="auto" w:fill="FFFFFF"/>
        <w:jc w:val="center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20.02.2020</w:t>
      </w:r>
      <w:r w:rsidR="007E3E21">
        <w:rPr>
          <w:b/>
          <w:bCs/>
          <w:sz w:val="28"/>
          <w:szCs w:val="26"/>
        </w:rPr>
        <w:t xml:space="preserve"> </w:t>
      </w:r>
      <w:r w:rsidR="00DC77D3">
        <w:rPr>
          <w:b/>
          <w:bCs/>
          <w:sz w:val="28"/>
          <w:szCs w:val="26"/>
        </w:rPr>
        <w:t xml:space="preserve">                                                                                                       </w:t>
      </w:r>
      <w:r w:rsidR="00E93BF6" w:rsidRPr="00C21C44">
        <w:rPr>
          <w:b/>
          <w:bCs/>
          <w:sz w:val="28"/>
          <w:szCs w:val="26"/>
        </w:rPr>
        <w:t xml:space="preserve">№ </w:t>
      </w:r>
      <w:r>
        <w:rPr>
          <w:b/>
          <w:bCs/>
          <w:sz w:val="28"/>
          <w:szCs w:val="26"/>
        </w:rPr>
        <w:t xml:space="preserve">07 – 107 </w:t>
      </w:r>
      <w:r w:rsidR="00E93BF6" w:rsidRPr="00C21C44">
        <w:rPr>
          <w:b/>
          <w:bCs/>
          <w:sz w:val="28"/>
          <w:szCs w:val="26"/>
        </w:rPr>
        <w:t>П</w:t>
      </w:r>
    </w:p>
    <w:p w:rsidR="00E93BF6" w:rsidRPr="00C21C44" w:rsidRDefault="00E93BF6" w:rsidP="00EE2DDC">
      <w:pPr>
        <w:jc w:val="center"/>
        <w:rPr>
          <w:b/>
          <w:sz w:val="28"/>
        </w:rPr>
      </w:pPr>
    </w:p>
    <w:p w:rsidR="00E93BF6" w:rsidRPr="00C21C44" w:rsidRDefault="00E93BF6" w:rsidP="00EE2DDC">
      <w:pPr>
        <w:jc w:val="center"/>
        <w:rPr>
          <w:b/>
          <w:sz w:val="28"/>
        </w:rPr>
      </w:pPr>
      <w:r w:rsidRPr="00C21C44">
        <w:rPr>
          <w:b/>
          <w:sz w:val="28"/>
        </w:rPr>
        <w:t>г. Дудинка</w:t>
      </w:r>
    </w:p>
    <w:p w:rsidR="00E93BF6" w:rsidRPr="00C21C44" w:rsidRDefault="00E93BF6" w:rsidP="00EE2DDC">
      <w:pPr>
        <w:jc w:val="center"/>
        <w:rPr>
          <w:b/>
          <w:sz w:val="28"/>
          <w:szCs w:val="28"/>
        </w:rPr>
      </w:pPr>
    </w:p>
    <w:p w:rsidR="00E93BF6" w:rsidRPr="00C21C44" w:rsidRDefault="00E93BF6" w:rsidP="00EE2DDC">
      <w:pPr>
        <w:jc w:val="center"/>
        <w:rPr>
          <w:b/>
          <w:bCs/>
          <w:sz w:val="28"/>
          <w:szCs w:val="28"/>
        </w:rPr>
      </w:pPr>
      <w:r w:rsidRPr="00C21C44">
        <w:rPr>
          <w:b/>
          <w:bCs/>
          <w:sz w:val="28"/>
          <w:szCs w:val="28"/>
        </w:rPr>
        <w:t xml:space="preserve">Об отчете о деятельности Контрольно-Счетной палаты Таймырского </w:t>
      </w:r>
    </w:p>
    <w:p w:rsidR="00E93BF6" w:rsidRPr="00C21C44" w:rsidRDefault="00E93BF6" w:rsidP="00EE2DDC">
      <w:pPr>
        <w:jc w:val="center"/>
        <w:rPr>
          <w:b/>
          <w:bCs/>
          <w:sz w:val="28"/>
          <w:szCs w:val="28"/>
        </w:rPr>
      </w:pPr>
      <w:r w:rsidRPr="00C21C44">
        <w:rPr>
          <w:b/>
          <w:bCs/>
          <w:sz w:val="28"/>
          <w:szCs w:val="28"/>
        </w:rPr>
        <w:t xml:space="preserve">Долгано-Ненецкого муниципального района за </w:t>
      </w:r>
      <w:r w:rsidR="00770893" w:rsidRPr="00C21C44">
        <w:rPr>
          <w:b/>
          <w:bCs/>
          <w:sz w:val="28"/>
          <w:szCs w:val="28"/>
        </w:rPr>
        <w:t>201</w:t>
      </w:r>
      <w:r w:rsidR="00E8095E">
        <w:rPr>
          <w:b/>
          <w:bCs/>
          <w:sz w:val="28"/>
          <w:szCs w:val="28"/>
        </w:rPr>
        <w:t>9</w:t>
      </w:r>
      <w:r w:rsidRPr="00C21C44">
        <w:rPr>
          <w:b/>
          <w:bCs/>
          <w:sz w:val="28"/>
          <w:szCs w:val="28"/>
        </w:rPr>
        <w:t xml:space="preserve"> год</w:t>
      </w:r>
    </w:p>
    <w:p w:rsidR="00E93BF6" w:rsidRPr="00C21C44" w:rsidRDefault="00E93BF6" w:rsidP="00EE2DDC">
      <w:pPr>
        <w:jc w:val="center"/>
        <w:rPr>
          <w:sz w:val="28"/>
          <w:szCs w:val="28"/>
        </w:rPr>
      </w:pPr>
    </w:p>
    <w:p w:rsidR="00E93BF6" w:rsidRPr="00C21C44" w:rsidRDefault="00E93BF6" w:rsidP="00EE2DDC">
      <w:pPr>
        <w:jc w:val="center"/>
        <w:rPr>
          <w:sz w:val="28"/>
          <w:szCs w:val="28"/>
        </w:rPr>
      </w:pPr>
    </w:p>
    <w:p w:rsidR="00E93BF6" w:rsidRPr="00C21C44" w:rsidRDefault="00E93BF6" w:rsidP="00EE2DDC">
      <w:pPr>
        <w:ind w:firstLine="720"/>
        <w:jc w:val="both"/>
        <w:rPr>
          <w:sz w:val="28"/>
          <w:szCs w:val="28"/>
        </w:rPr>
      </w:pPr>
      <w:r w:rsidRPr="00C21C44">
        <w:rPr>
          <w:sz w:val="28"/>
          <w:szCs w:val="28"/>
        </w:rPr>
        <w:t xml:space="preserve">Заслушав отчет о деятельности Контрольно-Счетной палаты Таймырского Долгано-Ненецкого муниципального района за </w:t>
      </w:r>
      <w:r w:rsidR="00770893" w:rsidRPr="00C21C44">
        <w:rPr>
          <w:sz w:val="28"/>
          <w:szCs w:val="28"/>
        </w:rPr>
        <w:t>201</w:t>
      </w:r>
      <w:r w:rsidR="00E8095E">
        <w:rPr>
          <w:sz w:val="28"/>
          <w:szCs w:val="28"/>
        </w:rPr>
        <w:t>9</w:t>
      </w:r>
      <w:r w:rsidRPr="00C21C44">
        <w:rPr>
          <w:sz w:val="28"/>
          <w:szCs w:val="28"/>
        </w:rPr>
        <w:t xml:space="preserve"> год, представленный председателем Контрольно-Счетной палаты Таймырского Долгано-Ненецкого муниципального района И.Ф. </w:t>
      </w:r>
      <w:proofErr w:type="spellStart"/>
      <w:r w:rsidRPr="00C21C44">
        <w:rPr>
          <w:sz w:val="28"/>
          <w:szCs w:val="28"/>
        </w:rPr>
        <w:t>Ярошуком</w:t>
      </w:r>
      <w:proofErr w:type="spellEnd"/>
      <w:r w:rsidRPr="00C21C44">
        <w:rPr>
          <w:sz w:val="28"/>
          <w:szCs w:val="28"/>
        </w:rPr>
        <w:t xml:space="preserve">, в соответствии со статьей </w:t>
      </w:r>
      <w:r w:rsidR="006754EF">
        <w:rPr>
          <w:sz w:val="28"/>
          <w:szCs w:val="28"/>
        </w:rPr>
        <w:t>10</w:t>
      </w:r>
      <w:r w:rsidRPr="00C21C44">
        <w:rPr>
          <w:sz w:val="28"/>
          <w:szCs w:val="28"/>
        </w:rPr>
        <w:t xml:space="preserve"> Положения о Контрольно-Счетной палате Таймырского Долгано-Ненецкого муниципального района, утвержденного Решением </w:t>
      </w:r>
      <w:r w:rsidR="006754EF">
        <w:rPr>
          <w:sz w:val="28"/>
          <w:szCs w:val="28"/>
        </w:rPr>
        <w:t>Таймырского Долгано-Ненецкого районного Совета депутатов от 15 марта 2013 года № 15-0285</w:t>
      </w:r>
      <w:r w:rsidRPr="00C21C44">
        <w:rPr>
          <w:sz w:val="28"/>
          <w:szCs w:val="28"/>
        </w:rPr>
        <w:t xml:space="preserve">, Таймырский Долгано-Ненецкий районный Совет депутатов </w:t>
      </w:r>
      <w:r w:rsidRPr="00C21C44">
        <w:rPr>
          <w:b/>
          <w:bCs/>
          <w:sz w:val="28"/>
          <w:szCs w:val="28"/>
        </w:rPr>
        <w:t>постановляет:</w:t>
      </w:r>
    </w:p>
    <w:p w:rsidR="00E93BF6" w:rsidRPr="00C21C44" w:rsidRDefault="00E93BF6" w:rsidP="00EE2DDC">
      <w:pPr>
        <w:pStyle w:val="a5"/>
        <w:spacing w:after="0"/>
        <w:ind w:left="0" w:firstLine="720"/>
        <w:jc w:val="both"/>
        <w:rPr>
          <w:sz w:val="28"/>
          <w:szCs w:val="28"/>
        </w:rPr>
      </w:pPr>
    </w:p>
    <w:p w:rsidR="00E93BF6" w:rsidRPr="00C21C44" w:rsidRDefault="00E93BF6" w:rsidP="00EE2DDC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C21C44">
        <w:rPr>
          <w:sz w:val="28"/>
          <w:szCs w:val="28"/>
        </w:rPr>
        <w:t xml:space="preserve">1. Признать </w:t>
      </w:r>
      <w:r w:rsidR="00245F52">
        <w:rPr>
          <w:sz w:val="28"/>
          <w:szCs w:val="28"/>
        </w:rPr>
        <w:t>деятельность</w:t>
      </w:r>
      <w:r w:rsidRPr="00C21C44">
        <w:rPr>
          <w:sz w:val="28"/>
          <w:szCs w:val="28"/>
        </w:rPr>
        <w:t xml:space="preserve"> Контрольно-Счетной палаты Таймырского Долгано-Ненецкого муниципального района </w:t>
      </w:r>
      <w:r w:rsidR="00245F52">
        <w:rPr>
          <w:sz w:val="28"/>
          <w:szCs w:val="28"/>
        </w:rPr>
        <w:t xml:space="preserve">и ее </w:t>
      </w:r>
      <w:r w:rsidR="00245F52" w:rsidRPr="00C21C44">
        <w:rPr>
          <w:sz w:val="28"/>
          <w:szCs w:val="28"/>
        </w:rPr>
        <w:t xml:space="preserve">председателя </w:t>
      </w:r>
      <w:r w:rsidRPr="00C21C44">
        <w:rPr>
          <w:sz w:val="28"/>
          <w:szCs w:val="28"/>
        </w:rPr>
        <w:t xml:space="preserve">удовлетворительной. </w:t>
      </w:r>
    </w:p>
    <w:p w:rsidR="00E93BF6" w:rsidRPr="00C21C44" w:rsidRDefault="00E93BF6" w:rsidP="00EE2DDC">
      <w:pPr>
        <w:pStyle w:val="a5"/>
        <w:spacing w:after="0"/>
        <w:ind w:left="0" w:firstLine="720"/>
        <w:jc w:val="both"/>
        <w:rPr>
          <w:sz w:val="28"/>
          <w:szCs w:val="28"/>
        </w:rPr>
      </w:pPr>
    </w:p>
    <w:p w:rsidR="00E93BF6" w:rsidRPr="00C21C44" w:rsidRDefault="00E93BF6" w:rsidP="00EE2DDC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C21C44">
        <w:rPr>
          <w:sz w:val="28"/>
          <w:szCs w:val="28"/>
        </w:rPr>
        <w:t xml:space="preserve">2. Опубликовать отчет о деятельности Контрольно-Счетной палаты Таймырского Долгано-Ненецкого муниципального района за </w:t>
      </w:r>
      <w:r w:rsidR="00770893" w:rsidRPr="00C21C44">
        <w:rPr>
          <w:sz w:val="28"/>
          <w:szCs w:val="28"/>
        </w:rPr>
        <w:t>201</w:t>
      </w:r>
      <w:r w:rsidR="00E8095E">
        <w:rPr>
          <w:sz w:val="28"/>
          <w:szCs w:val="28"/>
        </w:rPr>
        <w:t>9</w:t>
      </w:r>
      <w:r w:rsidRPr="00C21C44">
        <w:rPr>
          <w:sz w:val="28"/>
          <w:szCs w:val="28"/>
        </w:rPr>
        <w:t xml:space="preserve"> год в газете «Таймыр».</w:t>
      </w:r>
      <w:bookmarkStart w:id="0" w:name="_GoBack"/>
      <w:bookmarkEnd w:id="0"/>
    </w:p>
    <w:p w:rsidR="00E93BF6" w:rsidRPr="00C21C44" w:rsidRDefault="00E93BF6" w:rsidP="00EE2DDC">
      <w:pPr>
        <w:pStyle w:val="a5"/>
        <w:spacing w:after="0"/>
        <w:ind w:left="0" w:firstLine="720"/>
        <w:jc w:val="both"/>
        <w:rPr>
          <w:sz w:val="28"/>
          <w:szCs w:val="28"/>
        </w:rPr>
      </w:pPr>
    </w:p>
    <w:p w:rsidR="00E93BF6" w:rsidRPr="00C21C44" w:rsidRDefault="00E93BF6" w:rsidP="00EE2DDC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C21C44">
        <w:rPr>
          <w:sz w:val="28"/>
          <w:szCs w:val="28"/>
        </w:rPr>
        <w:t>3. Настоящее Постановление вступает в силу со дня его принятия.</w:t>
      </w:r>
    </w:p>
    <w:p w:rsidR="00E93BF6" w:rsidRPr="0002750A" w:rsidRDefault="00E93BF6" w:rsidP="0002750A">
      <w:pPr>
        <w:rPr>
          <w:sz w:val="28"/>
          <w:szCs w:val="28"/>
        </w:rPr>
      </w:pPr>
    </w:p>
    <w:p w:rsidR="00E93BF6" w:rsidRPr="00C21C44" w:rsidRDefault="00E93BF6" w:rsidP="00EE2DDC">
      <w:pPr>
        <w:jc w:val="center"/>
        <w:rPr>
          <w:b/>
          <w:bCs/>
          <w:sz w:val="28"/>
          <w:szCs w:val="28"/>
        </w:rPr>
      </w:pPr>
    </w:p>
    <w:p w:rsidR="0002750A" w:rsidRPr="0002750A" w:rsidRDefault="0002750A" w:rsidP="0002750A">
      <w:pPr>
        <w:rPr>
          <w:b/>
          <w:sz w:val="28"/>
          <w:szCs w:val="28"/>
        </w:rPr>
      </w:pPr>
      <w:r w:rsidRPr="0002750A">
        <w:rPr>
          <w:b/>
          <w:sz w:val="28"/>
          <w:szCs w:val="28"/>
        </w:rPr>
        <w:t xml:space="preserve">Председатель Таймырского </w:t>
      </w:r>
    </w:p>
    <w:p w:rsidR="0002750A" w:rsidRPr="0002750A" w:rsidRDefault="0002750A" w:rsidP="0002750A">
      <w:pPr>
        <w:rPr>
          <w:b/>
          <w:sz w:val="28"/>
          <w:szCs w:val="28"/>
        </w:rPr>
      </w:pPr>
      <w:r w:rsidRPr="0002750A">
        <w:rPr>
          <w:b/>
          <w:sz w:val="28"/>
          <w:szCs w:val="28"/>
        </w:rPr>
        <w:t xml:space="preserve">Долгано-Ненецкого </w:t>
      </w:r>
    </w:p>
    <w:p w:rsidR="00E93BF6" w:rsidRPr="0002750A" w:rsidRDefault="0002750A" w:rsidP="0002750A">
      <w:pPr>
        <w:rPr>
          <w:b/>
          <w:sz w:val="28"/>
          <w:szCs w:val="28"/>
        </w:rPr>
      </w:pPr>
      <w:proofErr w:type="gramStart"/>
      <w:r w:rsidRPr="0002750A">
        <w:rPr>
          <w:b/>
          <w:sz w:val="28"/>
          <w:szCs w:val="28"/>
        </w:rPr>
        <w:t>районного</w:t>
      </w:r>
      <w:proofErr w:type="gramEnd"/>
      <w:r w:rsidRPr="0002750A">
        <w:rPr>
          <w:b/>
          <w:sz w:val="28"/>
          <w:szCs w:val="28"/>
        </w:rPr>
        <w:t xml:space="preserve"> Совета депутатов</w:t>
      </w:r>
      <w:r w:rsidR="007E3E21">
        <w:rPr>
          <w:b/>
          <w:sz w:val="28"/>
          <w:szCs w:val="28"/>
        </w:rPr>
        <w:t xml:space="preserve"> </w:t>
      </w:r>
      <w:r w:rsidR="00DC77D3">
        <w:rPr>
          <w:b/>
          <w:sz w:val="28"/>
          <w:szCs w:val="28"/>
        </w:rPr>
        <w:t xml:space="preserve">                                                                    </w:t>
      </w:r>
      <w:r w:rsidR="005D66D9" w:rsidRPr="0002750A">
        <w:rPr>
          <w:b/>
          <w:sz w:val="28"/>
          <w:szCs w:val="28"/>
        </w:rPr>
        <w:t xml:space="preserve">В.Н. Шишов </w:t>
      </w:r>
    </w:p>
    <w:p w:rsidR="00893CB1" w:rsidRPr="00C21C44" w:rsidRDefault="00E93BF6" w:rsidP="00893CB1">
      <w:pPr>
        <w:pStyle w:val="a5"/>
        <w:spacing w:after="0"/>
        <w:ind w:left="4820"/>
        <w:jc w:val="both"/>
      </w:pPr>
      <w:r w:rsidRPr="00C21C44">
        <w:br w:type="page"/>
      </w:r>
      <w:r w:rsidR="00893CB1" w:rsidRPr="00C21C44">
        <w:t>Приложение</w:t>
      </w:r>
    </w:p>
    <w:p w:rsidR="00893CB1" w:rsidRPr="00C21C44" w:rsidRDefault="00893CB1" w:rsidP="00893CB1">
      <w:pPr>
        <w:pStyle w:val="a5"/>
        <w:spacing w:after="0"/>
        <w:ind w:left="4820"/>
        <w:jc w:val="both"/>
      </w:pPr>
      <w:proofErr w:type="gramStart"/>
      <w:r w:rsidRPr="00C21C44">
        <w:t>к</w:t>
      </w:r>
      <w:proofErr w:type="gramEnd"/>
      <w:r w:rsidRPr="00C21C44">
        <w:t xml:space="preserve"> Постановлению Таймырского Долгано-Ненецкого районного Совета депутатов </w:t>
      </w:r>
    </w:p>
    <w:p w:rsidR="00893CB1" w:rsidRPr="00C21C44" w:rsidRDefault="00893CB1" w:rsidP="00893CB1">
      <w:pPr>
        <w:pStyle w:val="a5"/>
        <w:spacing w:after="0"/>
        <w:ind w:left="4820"/>
        <w:jc w:val="both"/>
        <w:rPr>
          <w:b/>
        </w:rPr>
      </w:pPr>
      <w:proofErr w:type="gramStart"/>
      <w:r w:rsidRPr="00551262">
        <w:t>от</w:t>
      </w:r>
      <w:proofErr w:type="gramEnd"/>
      <w:r w:rsidRPr="00551262">
        <w:t xml:space="preserve"> </w:t>
      </w:r>
      <w:r>
        <w:t>20.02.2020</w:t>
      </w:r>
      <w:r w:rsidRPr="00551262">
        <w:t xml:space="preserve"> </w:t>
      </w:r>
      <w:r w:rsidRPr="00DC77D3">
        <w:t xml:space="preserve">года № </w:t>
      </w:r>
      <w:r>
        <w:t xml:space="preserve">07 – 107 </w:t>
      </w:r>
      <w:r w:rsidRPr="00DC77D3">
        <w:t>П</w:t>
      </w:r>
    </w:p>
    <w:p w:rsidR="00893CB1" w:rsidRPr="00C21C44" w:rsidRDefault="00893CB1" w:rsidP="00893CB1">
      <w:pPr>
        <w:jc w:val="both"/>
        <w:rPr>
          <w:b/>
          <w:bCs/>
          <w:spacing w:val="-10"/>
        </w:rPr>
      </w:pPr>
    </w:p>
    <w:p w:rsidR="00893CB1" w:rsidRPr="00E8095E" w:rsidRDefault="00893CB1" w:rsidP="00893CB1">
      <w:pPr>
        <w:jc w:val="center"/>
        <w:rPr>
          <w:b/>
        </w:rPr>
      </w:pPr>
      <w:r w:rsidRPr="00E8095E">
        <w:rPr>
          <w:b/>
        </w:rPr>
        <w:t>Отчет о деятельности Контрольно-Счетной палаты Таймырского Долгано-Ненецкого муниципального района за 2019 год</w:t>
      </w:r>
    </w:p>
    <w:p w:rsidR="00893CB1" w:rsidRPr="00E8095E" w:rsidRDefault="00893CB1" w:rsidP="00893CB1">
      <w:pPr>
        <w:pStyle w:val="ae"/>
        <w:spacing w:after="0"/>
        <w:ind w:firstLine="709"/>
        <w:rPr>
          <w:bCs/>
        </w:rPr>
      </w:pPr>
    </w:p>
    <w:p w:rsidR="00893CB1" w:rsidRPr="00E8095E" w:rsidRDefault="00893CB1" w:rsidP="00893CB1">
      <w:pPr>
        <w:pStyle w:val="af3"/>
        <w:shd w:val="clear" w:color="auto" w:fill="FEFEFE"/>
        <w:spacing w:after="0" w:afterAutospacing="0"/>
        <w:ind w:right="-2" w:firstLine="709"/>
        <w:jc w:val="both"/>
        <w:rPr>
          <w:rFonts w:ascii="Times New Roman" w:hAnsi="Times New Roman" w:cs="Times New Roman"/>
          <w:color w:val="020C22"/>
          <w:sz w:val="24"/>
          <w:szCs w:val="24"/>
        </w:rPr>
      </w:pPr>
      <w:r w:rsidRPr="00E8095E">
        <w:rPr>
          <w:rFonts w:ascii="Times New Roman" w:hAnsi="Times New Roman" w:cs="Times New Roman"/>
          <w:color w:val="020C22"/>
          <w:sz w:val="24"/>
          <w:szCs w:val="24"/>
        </w:rPr>
        <w:t>Совсем недавно ключевые задачи и</w:t>
      </w:r>
      <w:r>
        <w:rPr>
          <w:rFonts w:ascii="Times New Roman" w:hAnsi="Times New Roman" w:cs="Times New Roman"/>
          <w:color w:val="020C22"/>
          <w:sz w:val="24"/>
          <w:szCs w:val="24"/>
        </w:rPr>
        <w:t xml:space="preserve"> </w:t>
      </w:r>
      <w:r w:rsidRPr="00E8095E">
        <w:rPr>
          <w:rFonts w:ascii="Times New Roman" w:hAnsi="Times New Roman" w:cs="Times New Roman"/>
          <w:color w:val="020C22"/>
          <w:sz w:val="24"/>
          <w:szCs w:val="24"/>
        </w:rPr>
        <w:t xml:space="preserve">перспективы развития местного самоуправления обсуждались на </w:t>
      </w:r>
      <w:r w:rsidRPr="00E8095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Совете по местному самоуправлению</w:t>
      </w: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 w:rsidRPr="00E809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при Президенте Российской Федерации. М</w:t>
      </w:r>
      <w:r w:rsidRPr="00E8095E">
        <w:rPr>
          <w:rFonts w:ascii="Times New Roman" w:hAnsi="Times New Roman" w:cs="Times New Roman"/>
          <w:color w:val="020C22"/>
          <w:sz w:val="24"/>
          <w:szCs w:val="24"/>
        </w:rPr>
        <w:t>естное самоуправление – самый близкий к</w:t>
      </w:r>
      <w:r>
        <w:rPr>
          <w:rFonts w:ascii="Times New Roman" w:hAnsi="Times New Roman" w:cs="Times New Roman"/>
          <w:color w:val="020C22"/>
          <w:sz w:val="24"/>
          <w:szCs w:val="24"/>
        </w:rPr>
        <w:t xml:space="preserve"> </w:t>
      </w:r>
      <w:r w:rsidRPr="00E8095E">
        <w:rPr>
          <w:rFonts w:ascii="Times New Roman" w:hAnsi="Times New Roman" w:cs="Times New Roman"/>
          <w:color w:val="020C22"/>
          <w:sz w:val="24"/>
          <w:szCs w:val="24"/>
        </w:rPr>
        <w:t>людям уровень публичной власти. «Где бы ни жил человек, он хочет жить достойно. С безопасными и хорошими дорогами, освещёнными улицами и хорошо прибранными дворами, благоустроенными, удобными спортивными и детскими площадками. Всё это определяет качество жизни наших граждан, влияет на будущее наших детей. Наша общая задача – обеспечить эффективность местного самоуправления, устранить разрывы, несогласованность между регионами и муниципалитетами» - так говорил Президент в своем вступительном слове.</w:t>
      </w:r>
    </w:p>
    <w:p w:rsidR="00893CB1" w:rsidRPr="00E8095E" w:rsidRDefault="00893CB1" w:rsidP="00893CB1">
      <w:pPr>
        <w:ind w:firstLine="709"/>
        <w:jc w:val="both"/>
        <w:textAlignment w:val="top"/>
        <w:rPr>
          <w:spacing w:val="2"/>
        </w:rPr>
      </w:pPr>
      <w:r w:rsidRPr="00E8095E">
        <w:rPr>
          <w:spacing w:val="2"/>
        </w:rPr>
        <w:t>Работа органов местного самоуправления, в том числе и органа внешнего финансового контроля, должна быть направлена на консолидацию местных сил и ресурсов в целях эффективной реализации приоритетов развития своих территорий и страны в целом. Традиции и уже накопленный опыт лежат в основе ежедневной деятельности органов местного самоуправления и определяют приоритетные направления их работы для реализации новых задач.</w:t>
      </w:r>
    </w:p>
    <w:p w:rsidR="00893CB1" w:rsidRPr="00E8095E" w:rsidRDefault="00893CB1" w:rsidP="00893CB1">
      <w:pPr>
        <w:ind w:firstLine="709"/>
        <w:jc w:val="both"/>
      </w:pPr>
      <w:r w:rsidRPr="00E8095E">
        <w:t>Контрольно-Счетной палатой муниципального района в рамках своих полномочий, определены следующие основные приоритетные направления как экспертно-аналитической, так и контрольной деятельности:</w:t>
      </w:r>
    </w:p>
    <w:p w:rsidR="00893CB1" w:rsidRPr="00E8095E" w:rsidRDefault="00893CB1" w:rsidP="00893CB1">
      <w:pPr>
        <w:ind w:firstLine="709"/>
        <w:jc w:val="both"/>
      </w:pPr>
      <w:r w:rsidRPr="00E8095E">
        <w:t xml:space="preserve">- содействие повышению эффективности управления муниципальными ресурсами, в том числе путем соотнесения документов стратегического развития с принимаемыми муниципальными программами, их ресурсным обеспечением и фактическими результатами исполнения; </w:t>
      </w:r>
    </w:p>
    <w:p w:rsidR="00893CB1" w:rsidRPr="00E8095E" w:rsidRDefault="00893CB1" w:rsidP="00893CB1">
      <w:pPr>
        <w:ind w:firstLine="709"/>
        <w:jc w:val="both"/>
      </w:pPr>
      <w:r w:rsidRPr="00E8095E">
        <w:t xml:space="preserve">- содействие формированию стратегического видения у руководства органов местного самоуправления муниципального района посредством представления комплексной перспективной картины тенденций и возможных рисков развития муниципального района; </w:t>
      </w:r>
    </w:p>
    <w:p w:rsidR="00893CB1" w:rsidRPr="00E8095E" w:rsidRDefault="00893CB1" w:rsidP="00893CB1">
      <w:pPr>
        <w:ind w:firstLine="709"/>
        <w:jc w:val="both"/>
      </w:pPr>
      <w:r w:rsidRPr="00E8095E">
        <w:t xml:space="preserve">- содействие укреплению культуры публичности и открытости процессов принятия управленческих решений, управления муниципальными ресурсами, экономическими отношениями; </w:t>
      </w:r>
    </w:p>
    <w:p w:rsidR="00893CB1" w:rsidRPr="00E8095E" w:rsidRDefault="00893CB1" w:rsidP="00893CB1">
      <w:pPr>
        <w:ind w:firstLine="709"/>
        <w:jc w:val="both"/>
      </w:pPr>
      <w:r w:rsidRPr="00E8095E">
        <w:t>- содействие развитию среды добросовестности за счет совершенствования мер по противодействию коррупции;</w:t>
      </w:r>
    </w:p>
    <w:p w:rsidR="00893CB1" w:rsidRPr="00E8095E" w:rsidRDefault="00893CB1" w:rsidP="00893CB1">
      <w:pPr>
        <w:ind w:firstLine="709"/>
        <w:jc w:val="both"/>
      </w:pPr>
      <w:r w:rsidRPr="00E8095E">
        <w:t>- повышение качества и эффективности деятельности Контрольно-Счетной палаты.</w:t>
      </w:r>
    </w:p>
    <w:p w:rsidR="00893CB1" w:rsidRPr="00E8095E" w:rsidRDefault="00893CB1" w:rsidP="00893CB1">
      <w:pPr>
        <w:ind w:firstLine="709"/>
        <w:jc w:val="both"/>
      </w:pPr>
      <w:r w:rsidRPr="00E8095E">
        <w:t>При осуществлении экспертно-аналитической деятельности центральным вопросом становится не столько определение целевого и законного характера расходования средств, сколько целесообразность и эффективность управленческих решений, принятых в связи с разработкой и реализацией тех или иных планов развития территории. В связи с чем, экспертно-аналитическое направление в деятельности Счетной палаты является приоритетным, поскольку активную позицию в муниципальном контроле наряду с традиционным аудитом эффективности занимает стратегический аудит, который предполагает отслеживание достижения целей и задач, определенных стратегией социально-экономического развития муниципального района. Таким образом, планы работы счетной палатой формируются исходя из имеющейся собственной базы данных и проблемных областей и гипотез, которые предстоит проверить. Так, в плане работы на 2020 год утверждено 21 мероприятие и определены ключевые тематики в сфере образования, культуры, транспорта и муниципального управления, по итогам которых будут сформулированы рекомендации по повышению эффективности расходования средств бюджета, а также рекомендации, направленные на содействие развитию системы муниципального управления по социально значимым вопросам.</w:t>
      </w:r>
    </w:p>
    <w:p w:rsidR="00893CB1" w:rsidRPr="00E8095E" w:rsidRDefault="00893CB1" w:rsidP="00893CB1">
      <w:pPr>
        <w:ind w:firstLine="709"/>
        <w:jc w:val="both"/>
        <w:textAlignment w:val="top"/>
      </w:pPr>
      <w:r w:rsidRPr="00E8095E">
        <w:t xml:space="preserve">Правовое регулирование организации и деятельности Контрольно-Счетной палаты муниципального района (далее - счетная палата, КСП) основывается на законах Российской Федерации и осуществляется в соответствии с Уставом Таймырского Долгано-Ненецкого муниципального района, решениями Таймырского Совета депутатов и Положением о счетной палате. </w:t>
      </w:r>
    </w:p>
    <w:p w:rsidR="00893CB1" w:rsidRPr="00E8095E" w:rsidRDefault="00893CB1" w:rsidP="00893CB1">
      <w:pPr>
        <w:pStyle w:val="a5"/>
        <w:spacing w:after="0"/>
        <w:ind w:right="-1"/>
        <w:jc w:val="center"/>
        <w:rPr>
          <w:b/>
          <w:highlight w:val="yellow"/>
        </w:rPr>
      </w:pPr>
    </w:p>
    <w:p w:rsidR="00893CB1" w:rsidRPr="00E8095E" w:rsidRDefault="00893CB1" w:rsidP="00893CB1">
      <w:pPr>
        <w:pStyle w:val="a5"/>
        <w:spacing w:after="0"/>
        <w:ind w:right="-1"/>
        <w:jc w:val="center"/>
        <w:rPr>
          <w:b/>
        </w:rPr>
      </w:pPr>
      <w:r w:rsidRPr="00E8095E">
        <w:rPr>
          <w:b/>
        </w:rPr>
        <w:t>Экспертно-аналитическое направление деятельности</w:t>
      </w:r>
    </w:p>
    <w:p w:rsidR="00893CB1" w:rsidRPr="00E8095E" w:rsidRDefault="00893CB1" w:rsidP="00893CB1">
      <w:pPr>
        <w:ind w:firstLine="709"/>
        <w:jc w:val="both"/>
        <w:rPr>
          <w:color w:val="000000"/>
        </w:rPr>
      </w:pPr>
      <w:r w:rsidRPr="00E8095E">
        <w:rPr>
          <w:color w:val="000000"/>
        </w:rPr>
        <w:t>Экспертно-аналитическая деятельность Контрольно-Счетной палаты, была направлена в отчетном году на совершенствование деятельности органов местного самоуправления и их структурных подразделений по управлению муниципальными ресурсами.</w:t>
      </w:r>
    </w:p>
    <w:p w:rsidR="00893CB1" w:rsidRPr="00E8095E" w:rsidRDefault="00893CB1" w:rsidP="00893CB1">
      <w:pPr>
        <w:autoSpaceDE w:val="0"/>
        <w:autoSpaceDN w:val="0"/>
        <w:adjustRightInd w:val="0"/>
        <w:ind w:right="-2" w:firstLine="709"/>
        <w:jc w:val="both"/>
        <w:rPr>
          <w:b/>
          <w:bCs/>
          <w:spacing w:val="4"/>
        </w:rPr>
      </w:pPr>
      <w:r w:rsidRPr="00E8095E">
        <w:rPr>
          <w:color w:val="000000"/>
        </w:rPr>
        <w:t xml:space="preserve">В рамках экспертно-аналитической деятельности в 2019 году проведено 16 экспертно-аналитических мероприятий и 27 финансово-экономических экспертиз на </w:t>
      </w:r>
      <w:r w:rsidRPr="00E8095E">
        <w:t>проекты муниципальных правовых актов, по итогам которых подготовлено 43 заключения счетной палаты.</w:t>
      </w:r>
      <w:r w:rsidRPr="00E8095E">
        <w:rPr>
          <w:spacing w:val="4"/>
        </w:rPr>
        <w:t xml:space="preserve"> </w:t>
      </w:r>
    </w:p>
    <w:p w:rsidR="00893CB1" w:rsidRPr="00E8095E" w:rsidRDefault="00893CB1" w:rsidP="00893CB1">
      <w:pPr>
        <w:ind w:firstLine="709"/>
        <w:jc w:val="both"/>
      </w:pPr>
      <w:r w:rsidRPr="00E8095E">
        <w:rPr>
          <w:bCs/>
          <w:spacing w:val="4"/>
        </w:rPr>
        <w:t xml:space="preserve">По итогам проведенной </w:t>
      </w:r>
      <w:r w:rsidRPr="00E8095E">
        <w:rPr>
          <w:color w:val="000000"/>
        </w:rPr>
        <w:t xml:space="preserve">счетной палатой работы </w:t>
      </w:r>
      <w:r w:rsidRPr="00E8095E">
        <w:rPr>
          <w:bCs/>
          <w:spacing w:val="4"/>
        </w:rPr>
        <w:t>рассмотрено 62 муниципальных правовых акта, подготовлено 58</w:t>
      </w:r>
      <w:r w:rsidRPr="00E8095E">
        <w:rPr>
          <w:b/>
          <w:bCs/>
          <w:spacing w:val="4"/>
        </w:rPr>
        <w:t xml:space="preserve"> </w:t>
      </w:r>
      <w:r w:rsidRPr="00E8095E">
        <w:rPr>
          <w:bCs/>
          <w:spacing w:val="4"/>
        </w:rPr>
        <w:t>аналитических материалов и</w:t>
      </w:r>
      <w:r w:rsidRPr="00E8095E">
        <w:rPr>
          <w:spacing w:val="4"/>
        </w:rPr>
        <w:t xml:space="preserve"> информационных писем </w:t>
      </w:r>
      <w:r w:rsidRPr="00E8095E">
        <w:t>о типичных нарушениях и итогах мониторинга устранения выявленных нарушений и недостатков, в том числе:</w:t>
      </w:r>
    </w:p>
    <w:p w:rsidR="00893CB1" w:rsidRPr="00E8095E" w:rsidRDefault="00893CB1" w:rsidP="00893CB1">
      <w:pPr>
        <w:autoSpaceDE w:val="0"/>
        <w:autoSpaceDN w:val="0"/>
        <w:adjustRightInd w:val="0"/>
        <w:ind w:right="-2" w:firstLine="709"/>
        <w:jc w:val="both"/>
        <w:rPr>
          <w:spacing w:val="4"/>
        </w:rPr>
      </w:pPr>
      <w:r w:rsidRPr="00E8095E">
        <w:rPr>
          <w:spacing w:val="4"/>
        </w:rPr>
        <w:t xml:space="preserve">- подготовлено 27 заключений по результатам финансово-экономической экспертизы проектов муниципальных правовых актов; </w:t>
      </w:r>
    </w:p>
    <w:p w:rsidR="00893CB1" w:rsidRPr="00E8095E" w:rsidRDefault="00893CB1" w:rsidP="00893CB1">
      <w:pPr>
        <w:autoSpaceDE w:val="0"/>
        <w:autoSpaceDN w:val="0"/>
        <w:adjustRightInd w:val="0"/>
        <w:ind w:right="-2" w:firstLine="709"/>
        <w:jc w:val="both"/>
        <w:rPr>
          <w:spacing w:val="4"/>
        </w:rPr>
      </w:pPr>
      <w:r w:rsidRPr="00E8095E">
        <w:rPr>
          <w:spacing w:val="4"/>
        </w:rPr>
        <w:t>- направлено 5 заключений по результатам внешних проверок годовых отчетов об исполнении районного бюджета и бюджетов городских и сельских поселений района;</w:t>
      </w:r>
    </w:p>
    <w:p w:rsidR="00893CB1" w:rsidRPr="00E8095E" w:rsidRDefault="00893CB1" w:rsidP="00893CB1">
      <w:pPr>
        <w:autoSpaceDE w:val="0"/>
        <w:autoSpaceDN w:val="0"/>
        <w:adjustRightInd w:val="0"/>
        <w:ind w:right="-2" w:firstLine="709"/>
        <w:jc w:val="both"/>
        <w:rPr>
          <w:spacing w:val="4"/>
        </w:rPr>
      </w:pPr>
      <w:r w:rsidRPr="00E8095E">
        <w:rPr>
          <w:spacing w:val="4"/>
        </w:rPr>
        <w:t>- подготовлено 10 заключений по результатам экспертизы проектов решений о бюджетах районного, городских и сельских поселений и результатам анализа достоверности, полноты и соответствия нормативным требованиям отчета об исполнении районного бюджета;</w:t>
      </w:r>
    </w:p>
    <w:p w:rsidR="00893CB1" w:rsidRPr="00E8095E" w:rsidRDefault="00893CB1" w:rsidP="00893CB1">
      <w:pPr>
        <w:tabs>
          <w:tab w:val="left" w:pos="10205"/>
        </w:tabs>
        <w:ind w:firstLine="709"/>
        <w:jc w:val="both"/>
      </w:pPr>
      <w:r w:rsidRPr="00E8095E">
        <w:rPr>
          <w:spacing w:val="4"/>
        </w:rPr>
        <w:t>- проведено отдельное тематическое экспертно-аналитическое мероприятие и подготовлено соответствующее заключение по результатам проверки</w:t>
      </w:r>
      <w:r w:rsidRPr="00E8095E">
        <w:t xml:space="preserve"> соблюдения условий, целей и порядка перечисления компенсации выпадающих доходов </w:t>
      </w:r>
      <w:proofErr w:type="spellStart"/>
      <w:r w:rsidRPr="00E8095E">
        <w:t>энергоснабжающих</w:t>
      </w:r>
      <w:proofErr w:type="spellEnd"/>
      <w:r w:rsidRPr="00E8095E">
        <w:t xml:space="preserve"> организаций, по итогам которого </w:t>
      </w:r>
      <w:r w:rsidRPr="00E8095E">
        <w:rPr>
          <w:spacing w:val="1"/>
        </w:rPr>
        <w:t xml:space="preserve">проверено около 600 млн. руб. бюджетных средств, установлено нарушений почти на 105 млн. руб., которые носили процедурный характер и выразились в </w:t>
      </w:r>
      <w:r w:rsidRPr="00E8095E">
        <w:t xml:space="preserve">несоблюдении сроков предоставления в Управление </w:t>
      </w:r>
      <w:r w:rsidRPr="00E8095E">
        <w:rPr>
          <w:spacing w:val="1"/>
        </w:rPr>
        <w:t>развития инфраструктуры</w:t>
      </w:r>
      <w:r w:rsidRPr="00E8095E">
        <w:t xml:space="preserve"> документов на компенсацию, а также несоблюдение сроков перечисления средств компенсации </w:t>
      </w:r>
      <w:proofErr w:type="spellStart"/>
      <w:r w:rsidRPr="00E8095E">
        <w:t>энергоснабжающим</w:t>
      </w:r>
      <w:proofErr w:type="spellEnd"/>
      <w:r w:rsidRPr="00E8095E">
        <w:t xml:space="preserve"> организациям. </w:t>
      </w:r>
    </w:p>
    <w:p w:rsidR="00893CB1" w:rsidRPr="00E8095E" w:rsidRDefault="00893CB1" w:rsidP="00893CB1">
      <w:pPr>
        <w:tabs>
          <w:tab w:val="left" w:pos="10205"/>
        </w:tabs>
        <w:ind w:firstLine="709"/>
        <w:jc w:val="both"/>
        <w:rPr>
          <w:color w:val="000000"/>
        </w:rPr>
      </w:pPr>
      <w:r w:rsidRPr="00E8095E">
        <w:rPr>
          <w:spacing w:val="4"/>
        </w:rPr>
        <w:t xml:space="preserve"> П</w:t>
      </w:r>
      <w:r w:rsidRPr="00E8095E">
        <w:rPr>
          <w:spacing w:val="1"/>
        </w:rPr>
        <w:t xml:space="preserve">о результатам вышеуказанного экспертно-аналитического мероприятия </w:t>
      </w:r>
      <w:r w:rsidRPr="00E8095E">
        <w:t xml:space="preserve">на краевом уровне принято Постановление Правительства Красноярского края от 16.09.2019 № 471-п, которым внесены изменения, предусматривающие дополнительное приложение «Ведомость учета выработки электрической энергии дизельными электростанциями» к ежемесячному отчету </w:t>
      </w:r>
      <w:proofErr w:type="spellStart"/>
      <w:r w:rsidRPr="00E8095E">
        <w:t>энергоснабжающих</w:t>
      </w:r>
      <w:proofErr w:type="spellEnd"/>
      <w:r w:rsidRPr="00E8095E">
        <w:t xml:space="preserve"> организаций, с</w:t>
      </w:r>
      <w:r w:rsidRPr="00E8095E">
        <w:rPr>
          <w:color w:val="000000"/>
        </w:rPr>
        <w:t>оответствующее изменение внесено в ранее действующий Порядок предоставления компенсации.</w:t>
      </w:r>
    </w:p>
    <w:p w:rsidR="00893CB1" w:rsidRPr="00E8095E" w:rsidRDefault="00893CB1" w:rsidP="00893CB1">
      <w:pPr>
        <w:autoSpaceDE w:val="0"/>
        <w:autoSpaceDN w:val="0"/>
        <w:adjustRightInd w:val="0"/>
        <w:ind w:right="-2" w:firstLine="709"/>
        <w:jc w:val="both"/>
        <w:rPr>
          <w:spacing w:val="4"/>
        </w:rPr>
      </w:pPr>
      <w:r w:rsidRPr="00E8095E">
        <w:t>КСП, осуществляя предварительный финансовый контроль,</w:t>
      </w:r>
      <w:r w:rsidRPr="00E8095E">
        <w:rPr>
          <w:spacing w:val="4"/>
        </w:rPr>
        <w:t xml:space="preserve"> еще на стадии рассмотрения проектов решений производит оценку общего социального, экономического эффекта от их реализации,</w:t>
      </w:r>
      <w:r w:rsidRPr="00E8095E">
        <w:rPr>
          <w:color w:val="ED7D31"/>
          <w:spacing w:val="4"/>
        </w:rPr>
        <w:t xml:space="preserve"> </w:t>
      </w:r>
      <w:r w:rsidRPr="00E8095E">
        <w:rPr>
          <w:spacing w:val="4"/>
        </w:rPr>
        <w:t>определяет масштаб и динамику негативных последствий в случае их принятия или непринятия.</w:t>
      </w:r>
    </w:p>
    <w:p w:rsidR="00893CB1" w:rsidRPr="00E8095E" w:rsidRDefault="00893CB1" w:rsidP="00893CB1">
      <w:pPr>
        <w:ind w:firstLine="709"/>
        <w:jc w:val="both"/>
      </w:pPr>
      <w:r w:rsidRPr="00E8095E">
        <w:t>Внешняя проверка годового отчета об исполнении районного бюджета подтверждает его достоверность, как носителя информации о бюджетной деятельности в Таймырском Долгано-Ненецком муниципальном районе. Вместе с тем, мы периодически указываем на недостатки, касающиеся бюджетного процесса в муниципальном районе, и над этим в текущем году предстоит ещё работа, как финансовому органу, так и органам местного самоуправления. Отдельные попытки «регулировать» бюджетные полномочия и принимать меры по исполнению бюджетной росписи далеко не всегда приводят к достижению поставленных целей.</w:t>
      </w:r>
    </w:p>
    <w:p w:rsidR="00893CB1" w:rsidRPr="00E8095E" w:rsidRDefault="00893CB1" w:rsidP="00893CB1">
      <w:pPr>
        <w:ind w:firstLine="709"/>
        <w:jc w:val="both"/>
      </w:pPr>
      <w:r w:rsidRPr="00E8095E">
        <w:t>Основными недостатками (нарушениями), выявленными в ходе проведения экспертно-аналитических мероприятий в 2019 году, стали:</w:t>
      </w:r>
    </w:p>
    <w:p w:rsidR="00893CB1" w:rsidRPr="00E8095E" w:rsidRDefault="00893CB1" w:rsidP="00893CB1">
      <w:pPr>
        <w:pStyle w:val="a5"/>
        <w:spacing w:after="0"/>
        <w:ind w:right="-1" w:firstLine="709"/>
        <w:jc w:val="both"/>
      </w:pPr>
      <w:r w:rsidRPr="00E8095E">
        <w:t>- нарушения сроков предоставления проектов Соглашений о передаче полномочий на рассмотрение в представительный орган местного самоуправления;</w:t>
      </w:r>
    </w:p>
    <w:p w:rsidR="00893CB1" w:rsidRPr="00E8095E" w:rsidRDefault="00893CB1" w:rsidP="00893CB1">
      <w:pPr>
        <w:pStyle w:val="a5"/>
        <w:spacing w:after="0"/>
        <w:ind w:right="-1" w:firstLine="709"/>
        <w:jc w:val="both"/>
      </w:pPr>
      <w:r w:rsidRPr="00E8095E">
        <w:t>- отсутствие критериев инициирования дополнительных расходов в соответствии с прогнозируемым эффектом от их использования;</w:t>
      </w:r>
    </w:p>
    <w:p w:rsidR="00893CB1" w:rsidRPr="00E8095E" w:rsidRDefault="00893CB1" w:rsidP="00893CB1">
      <w:pPr>
        <w:pStyle w:val="a5"/>
        <w:spacing w:after="0"/>
        <w:ind w:right="-1" w:firstLine="709"/>
        <w:jc w:val="both"/>
      </w:pPr>
      <w:r w:rsidRPr="00E8095E">
        <w:t>- недостатки отчетности сводных годовых отчетов о ходе реализации муниципальных программ;</w:t>
      </w:r>
    </w:p>
    <w:p w:rsidR="00893CB1" w:rsidRPr="00E8095E" w:rsidRDefault="00893CB1" w:rsidP="00893CB1">
      <w:pPr>
        <w:pStyle w:val="a5"/>
        <w:spacing w:after="0"/>
        <w:ind w:right="-1" w:firstLine="709"/>
        <w:jc w:val="both"/>
      </w:pPr>
      <w:r w:rsidRPr="00E8095E">
        <w:t xml:space="preserve"> - недостатки методики оценки эффективности реализации муниципальных программ.</w:t>
      </w:r>
    </w:p>
    <w:p w:rsidR="00893CB1" w:rsidRPr="00E8095E" w:rsidRDefault="00893CB1" w:rsidP="00893CB1">
      <w:pPr>
        <w:ind w:firstLine="709"/>
        <w:jc w:val="both"/>
      </w:pPr>
      <w:r w:rsidRPr="00E8095E">
        <w:t xml:space="preserve">По результатам экспертно-аналитических мероприятий объектам контроля, главным администраторам бюджетных средств и органам местного самоуправления предложено продолжить работу по приведению муниципальных правовых актов в соответствие с бюджетным законодательством, законами Красноярского края, актуализировать муниципальные правовые акты, касающиеся бюджетного процесса и антикоррупционной деятельности. </w:t>
      </w:r>
    </w:p>
    <w:p w:rsidR="00893CB1" w:rsidRPr="00E8095E" w:rsidRDefault="00893CB1" w:rsidP="00893CB1">
      <w:pPr>
        <w:pStyle w:val="a5"/>
        <w:spacing w:after="0"/>
        <w:ind w:right="-1"/>
        <w:jc w:val="center"/>
        <w:rPr>
          <w:b/>
        </w:rPr>
      </w:pPr>
    </w:p>
    <w:p w:rsidR="00893CB1" w:rsidRPr="00E8095E" w:rsidRDefault="00893CB1" w:rsidP="00893CB1">
      <w:pPr>
        <w:pStyle w:val="a5"/>
        <w:spacing w:after="0"/>
        <w:ind w:right="-1"/>
        <w:jc w:val="center"/>
        <w:rPr>
          <w:b/>
        </w:rPr>
      </w:pPr>
      <w:r w:rsidRPr="00E8095E">
        <w:rPr>
          <w:b/>
        </w:rPr>
        <w:t>Контрольная деятельность</w:t>
      </w:r>
    </w:p>
    <w:p w:rsidR="00893CB1" w:rsidRPr="00E8095E" w:rsidRDefault="00893CB1" w:rsidP="00893CB1">
      <w:pPr>
        <w:ind w:firstLine="709"/>
        <w:jc w:val="both"/>
        <w:textAlignment w:val="top"/>
      </w:pPr>
      <w:r w:rsidRPr="00E8095E">
        <w:t xml:space="preserve">В соответствии с Планом работы Контрольно-Счетной палатой в 2019 году осуществлено 19 контрольных мероприятий. Общий объем средств, охваченных проверками, составил 10, 601 млрд. руб. Классификация выявленных нарушений осуществлена специалистами КСП в соответствии с общероссийским Классификатором нарушений. </w:t>
      </w:r>
      <w:r w:rsidRPr="00E8095E">
        <w:rPr>
          <w:bCs/>
          <w:color w:val="000000"/>
        </w:rPr>
        <w:t>Сводная таблица нарушений приведена в Приложении № 1 к настоящему Отчету.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Из выявленных на общую сумму 15,7 млн. руб. нарушений (включая неэффективное использование бюджетных средств), распределение по видам нарушений сложилось следующим образом: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 xml:space="preserve">- 17 нарушений ведения бухгалтерского учета, составления и представления бухгалтерской (финансовой) отчетности; 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- 51 нарушение в сфере закупок на сумму 1</w:t>
      </w:r>
      <w:r>
        <w:t>,</w:t>
      </w:r>
      <w:r w:rsidRPr="00E8095E">
        <w:t>38</w:t>
      </w:r>
      <w:r>
        <w:t xml:space="preserve"> млн. </w:t>
      </w:r>
      <w:r w:rsidRPr="00E8095E">
        <w:t>руб.;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- 15 нарушений, связанных с неэффективным использованием бюджетных средств на сумму 10,</w:t>
      </w:r>
      <w:r>
        <w:t>41</w:t>
      </w:r>
      <w:r w:rsidRPr="00E8095E">
        <w:t xml:space="preserve"> </w:t>
      </w:r>
      <w:r>
        <w:t>млн</w:t>
      </w:r>
      <w:r w:rsidRPr="00E8095E">
        <w:t>. руб.;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- 129 нарушений на сумму 3</w:t>
      </w:r>
      <w:r>
        <w:t>,</w:t>
      </w:r>
      <w:r w:rsidRPr="00E8095E">
        <w:t>9</w:t>
      </w:r>
      <w:r>
        <w:t>2</w:t>
      </w:r>
      <w:r w:rsidRPr="00E8095E">
        <w:t xml:space="preserve"> </w:t>
      </w:r>
      <w:r>
        <w:t>млн</w:t>
      </w:r>
      <w:r w:rsidRPr="00E8095E">
        <w:t>. руб. в иных сферах.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 xml:space="preserve">По объемам финансовых нарушений и недостатков наибольший удельный вес (66%) в денежном выражении занимает неэффективное использование бюджетных средств. 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 xml:space="preserve">В количественном выражении основную долю (61%) заняли нарушения при осуществлении деятельности по организации и обеспечению отдыха и оздоровления детей. 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В 2019 году КСП был проведен комплексный анализ мер, реализуемых на территории муниципального района в целях организации отдыха и оздоровления детей в каникулярное время. Результаты мероприятия «Проверка законности, результативности (эффективности и экономности) использования бюджетных средств, направленных в рамках реализации мероприятий муниципальных программ «Развитие образования Таймырского Долгано-Ненецкого муниципального района», действовавших в 2018 и текущем 2019 году, на обеспечение отдыха и оздоровления детей в каникулярное время», проведенного с учетом опроса общественного мнения получателей услуг, показали актуальность и востребованность услуг по организации летнего оздоровительного отдыха, как на территории муниципального района, так и за его пределами.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 xml:space="preserve">Решение вопросов организации отдыха и оздоровления детей относится к полномочиям органов государственной власти Красноярского края, часть которых делегирована исполнительно-распорядительным органам Таймырского Долгано-Ненецкого муниципального района. Однако передача данных полномочий на уровень муниципального района носит усеченный характер, не обеспечивающий сохранение ранее достигнутого уровня социального обеспечения школьников и результаты проверки указывают на необходимость активизации работы Администрации муниципального района и её органов по подготовке собственных предложений, призванных сохранить качество и полноту предоставляемых услуг по реализации полномочий в области отдыха и оздоровления детей. </w:t>
      </w:r>
    </w:p>
    <w:p w:rsidR="00893CB1" w:rsidRPr="00E8095E" w:rsidRDefault="00893CB1" w:rsidP="00893CB1">
      <w:pPr>
        <w:pStyle w:val="af2"/>
        <w:rPr>
          <w:sz w:val="24"/>
        </w:rPr>
      </w:pPr>
      <w:r w:rsidRPr="00E8095E">
        <w:rPr>
          <w:sz w:val="24"/>
        </w:rPr>
        <w:t>Счетная палата констатировала, что</w:t>
      </w:r>
      <w:r w:rsidRPr="00E8095E">
        <w:rPr>
          <w:rFonts w:eastAsia="Times New Roman"/>
          <w:sz w:val="24"/>
          <w:lang w:eastAsia="ru-RU"/>
        </w:rPr>
        <w:t xml:space="preserve"> реализация муниципальной программы «Развитие образования Таймырского Долгано-Ненецкого муниципального района», как основного инструмента муниципальной политики </w:t>
      </w:r>
      <w:r w:rsidRPr="00E8095E">
        <w:rPr>
          <w:sz w:val="24"/>
          <w:lang w:eastAsia="ru-RU"/>
        </w:rPr>
        <w:t xml:space="preserve">в сфере организации отдыха детей и их оздоровления, имеет </w:t>
      </w:r>
      <w:r w:rsidRPr="00E8095E">
        <w:rPr>
          <w:rFonts w:eastAsia="Times New Roman"/>
          <w:sz w:val="24"/>
          <w:lang w:eastAsia="ru-RU"/>
        </w:rPr>
        <w:t xml:space="preserve">недостатки исполнения функций управления ответственным исполнителем на всех этапах реализации (планирования, разработки, реализации мероприятий, подготовки отчетов) программы, что при </w:t>
      </w:r>
      <w:r w:rsidRPr="00E8095E">
        <w:rPr>
          <w:sz w:val="24"/>
        </w:rPr>
        <w:t>недостатках механизма оценки эффективности исполнения программы и возможности компенсации недостигнутых показателей перевыполнением других показателей результативности, не позволяет дать объективную итоговую оценку полученных результатов.</w:t>
      </w:r>
    </w:p>
    <w:p w:rsidR="00893CB1" w:rsidRPr="00E8095E" w:rsidRDefault="00893CB1" w:rsidP="00893CB1">
      <w:pPr>
        <w:tabs>
          <w:tab w:val="left" w:pos="709"/>
        </w:tabs>
        <w:ind w:firstLine="709"/>
        <w:jc w:val="both"/>
      </w:pPr>
      <w:r w:rsidRPr="00E8095E">
        <w:t xml:space="preserve">Недостатки нормативно-правового регулирования, отсутствие порядков, регламентирующих административные процедуры и снижающих степень участия должностных лиц при принятии управленческих решений, негативно влияют на эффективность (управляемость) взаимодействия участников реализации мероприятий указанной муниципальной программы и ведут к рискам </w:t>
      </w:r>
      <w:proofErr w:type="spellStart"/>
      <w:r w:rsidRPr="00E8095E">
        <w:t>недостижения</w:t>
      </w:r>
      <w:proofErr w:type="spellEnd"/>
      <w:r w:rsidRPr="00E8095E">
        <w:t xml:space="preserve"> показателей результативности (целевых показателей) и снижения эффективности использования выделенных финансовых средств.</w:t>
      </w:r>
    </w:p>
    <w:p w:rsidR="00893CB1" w:rsidRPr="00E8095E" w:rsidRDefault="00893CB1" w:rsidP="00893CB1">
      <w:pPr>
        <w:tabs>
          <w:tab w:val="left" w:pos="709"/>
        </w:tabs>
        <w:ind w:firstLine="709"/>
        <w:jc w:val="both"/>
      </w:pPr>
      <w:r w:rsidRPr="00E8095E">
        <w:t>По итогам указанного контрольного мероприятия выявлено значительное число нарушений и недостатков на общую сумму более 15 млн. руб.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 xml:space="preserve">В сфере образования было проведено ещё одно контрольное мероприятие по вопросу законности, эффективности (экономности и результативности) использования бюджетных средств, предоставленных в 2018 году на материально-техническое и финансовое обеспечение деятельности ТМК ОУДО «Детско-юношеская спортивная школа по национальным видам спорта имени А.Г. </w:t>
      </w:r>
      <w:proofErr w:type="spellStart"/>
      <w:r w:rsidRPr="00E8095E">
        <w:t>Кизима</w:t>
      </w:r>
      <w:proofErr w:type="spellEnd"/>
      <w:r w:rsidRPr="00E8095E">
        <w:t>», в том числе аудит в сфере закупок, в ходе которого установлены: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недостатки нормативно-правового регулирования деятельности учреждения;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нарушения и недостатки по организации и ведению бухгалтерского учета, связанные, в том числе, с оплатой услуг, выполнение которых не подтверждено установленными контрактом документами;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отсутствие в учете и годовой бухгалтерской отчетности имущественных обязательств, приведшее к формированию неполной, недостоверной информации об имущественном положении объекта проверки;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неэффективное использование муниципального имущества;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- нарушения при ведении закупочной деятельности, в том числе отмечена необходимость повышения эффективности системы внутреннего финансового контроля.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>По разделу «Общегосударственные расходы» в 2019 году счетной палатой проведена проверка законности и результативности использования бюджетных средств, используемых на материально-техническое и финансовое обеспечение деятельности МКУ «Центр по обеспечению деятельности Администрации муниципального района и органов Администрации муниципального района», в том числе аудит в сфере закупок. Проверка выявила нарушения и недостатки нормативно-правового регулирования деятельности учреждения, нарушения в организации и ведении бухгалтерского учета, приведшие к формированию неполной (недостоверной) информации об имущественном положении объекта проверки, нарушения отдельных требований БК РФ и законодательства о контрактной системе и недостаточный уровень внутреннего финансового контроля, не обеспечивающего минимизацию рисков при расходовании бюджетных средств.</w:t>
      </w:r>
    </w:p>
    <w:p w:rsidR="00893CB1" w:rsidRPr="00E8095E" w:rsidRDefault="00893CB1" w:rsidP="00893CB1">
      <w:pPr>
        <w:pStyle w:val="a5"/>
        <w:spacing w:after="0"/>
        <w:ind w:left="0" w:firstLine="709"/>
        <w:jc w:val="both"/>
      </w:pPr>
      <w:r w:rsidRPr="00E8095E">
        <w:t xml:space="preserve"> Всего в текущем году 37 учреждений и организаций стали объектами контроля счетной палаты. По итогам контрольных мероприятий в 2019 году было направлено объектам контроля 3 Представления счетной палаты об устранении выявленных нарушений и недостатков, даны рекомендации и вынесены предложения об их устранении.</w:t>
      </w:r>
    </w:p>
    <w:p w:rsidR="00893CB1" w:rsidRPr="00E8095E" w:rsidRDefault="00893CB1" w:rsidP="00893CB1">
      <w:pPr>
        <w:pStyle w:val="a5"/>
        <w:spacing w:after="0"/>
        <w:ind w:right="-1"/>
      </w:pPr>
    </w:p>
    <w:p w:rsidR="00893CB1" w:rsidRPr="00E8095E" w:rsidRDefault="00893CB1" w:rsidP="00893CB1">
      <w:pPr>
        <w:pStyle w:val="af2"/>
        <w:jc w:val="center"/>
        <w:rPr>
          <w:b/>
          <w:sz w:val="24"/>
        </w:rPr>
      </w:pPr>
      <w:r w:rsidRPr="00E8095E">
        <w:rPr>
          <w:b/>
          <w:sz w:val="24"/>
        </w:rPr>
        <w:t>Антикоррупционная деятельность</w:t>
      </w:r>
    </w:p>
    <w:p w:rsidR="00893CB1" w:rsidRPr="00E8095E" w:rsidRDefault="00893CB1" w:rsidP="00893CB1">
      <w:pPr>
        <w:ind w:firstLine="709"/>
        <w:jc w:val="both"/>
        <w:textAlignment w:val="top"/>
        <w:rPr>
          <w:color w:val="000000"/>
          <w:spacing w:val="2"/>
        </w:rPr>
      </w:pPr>
      <w:r w:rsidRPr="00E8095E">
        <w:rPr>
          <w:bCs/>
          <w:spacing w:val="2"/>
        </w:rPr>
        <w:t xml:space="preserve">Среди важных задач счетной палаты в истекшем году была задача по развитию среды добросовестности, которая формируется за счет совершенствования мер по противодействию коррупции, по созданию и поддержке условий, препятствующих злоупотреблениям (информационный обмен </w:t>
      </w:r>
      <w:r w:rsidRPr="00E8095E">
        <w:rPr>
          <w:color w:val="000000"/>
          <w:spacing w:val="2"/>
        </w:rPr>
        <w:t>с органами исполнительной власти, контролирующими органами и правоохранительными органами, содействие созданию единой системы обеспечения прозрачности использования бюджетных ресурсов, поддержка культуры нулевой терпимости к коррупции через следование принципам независимости, честности и ответственности в своей деятельности).</w:t>
      </w:r>
    </w:p>
    <w:p w:rsidR="00893CB1" w:rsidRPr="00E8095E" w:rsidRDefault="00893CB1" w:rsidP="00893CB1">
      <w:pPr>
        <w:pStyle w:val="ae"/>
        <w:spacing w:after="0"/>
        <w:ind w:firstLine="709"/>
        <w:jc w:val="both"/>
      </w:pPr>
      <w:r w:rsidRPr="00E8095E">
        <w:t xml:space="preserve">В соответствии с соглашениями о взаимодействии и сотрудничестве специалисты КСП участвовали в двух мероприятиях, проводимых совместно с правоохранительными и надзорными органами в финансово-бюджетной сфере в отношении организаций и учреждений, расположенных на территории муниципального района. Совместно с Прокуратурой была проведена проверка исполнения требований бюджетного законодательства, законодательства о контрактной системе в сфере закупок товаров, работ, услуг, в том числе законодательства о противодействии коррупции для муниципальных нужд одного из управлений Администрации района. </w:t>
      </w:r>
    </w:p>
    <w:p w:rsidR="00893CB1" w:rsidRPr="00E8095E" w:rsidRDefault="00893CB1" w:rsidP="00893CB1">
      <w:pPr>
        <w:pStyle w:val="ae"/>
        <w:spacing w:after="0"/>
        <w:ind w:firstLine="709"/>
        <w:jc w:val="both"/>
      </w:pPr>
      <w:r w:rsidRPr="00E8095E">
        <w:t>Совместно со Следственным отделом по Таймырскому району Главного следственного управления Следственного комитета РФ была проведена проверка первичных документов, связанных с выплатой заработной платы работнику краевого учреждения, а также источников финансового обеспечения выплат.</w:t>
      </w:r>
    </w:p>
    <w:p w:rsidR="00893CB1" w:rsidRPr="00E8095E" w:rsidRDefault="00893CB1" w:rsidP="00893CB1">
      <w:pPr>
        <w:pStyle w:val="ae"/>
        <w:spacing w:after="0"/>
        <w:ind w:firstLine="709"/>
        <w:jc w:val="both"/>
      </w:pPr>
      <w:r w:rsidRPr="00E8095E">
        <w:t>По обращению Следственного отдела по городу Норильску Главного следственного управления Следственного комитета РФ специалистами КСП была проведена судебная бухгалтерская экспертиза к материалам проверки по факту причинения ущерба Администрации г. Норильска.</w:t>
      </w:r>
    </w:p>
    <w:p w:rsidR="00893CB1" w:rsidRPr="00E8095E" w:rsidRDefault="00893CB1" w:rsidP="00893CB1">
      <w:pPr>
        <w:pStyle w:val="a5"/>
        <w:spacing w:after="0"/>
        <w:ind w:left="0" w:right="-1" w:firstLine="709"/>
        <w:jc w:val="both"/>
      </w:pPr>
      <w:r w:rsidRPr="00E8095E">
        <w:t>Объем средств, охваченных мероприятиями, проводимыми совместно с Прокуратурой муниципального района, Следственными отделами по Таймырскому району и городу Норильску составил порядка трёх миллиардов рублей, а сумма установленных нарушений, выявленных в ходе участия в проведении совместных проверок, составила более 28 млн. руб.</w:t>
      </w:r>
    </w:p>
    <w:p w:rsidR="00893CB1" w:rsidRPr="00E8095E" w:rsidRDefault="00893CB1" w:rsidP="00893CB1">
      <w:pPr>
        <w:shd w:val="clear" w:color="auto" w:fill="FFFFFF"/>
        <w:ind w:firstLine="709"/>
        <w:jc w:val="center"/>
        <w:rPr>
          <w:b/>
        </w:rPr>
      </w:pPr>
    </w:p>
    <w:p w:rsidR="00893CB1" w:rsidRPr="00E8095E" w:rsidRDefault="00893CB1" w:rsidP="00893CB1">
      <w:pPr>
        <w:shd w:val="clear" w:color="auto" w:fill="FFFFFF"/>
        <w:ind w:firstLine="709"/>
        <w:jc w:val="center"/>
        <w:rPr>
          <w:b/>
        </w:rPr>
      </w:pPr>
      <w:r w:rsidRPr="00E8095E">
        <w:rPr>
          <w:b/>
        </w:rPr>
        <w:t>Аудит закупок</w:t>
      </w:r>
    </w:p>
    <w:p w:rsidR="00893CB1" w:rsidRPr="00E8095E" w:rsidRDefault="00893CB1" w:rsidP="00893CB1">
      <w:pPr>
        <w:shd w:val="clear" w:color="auto" w:fill="FFFFFF"/>
        <w:ind w:firstLine="709"/>
        <w:jc w:val="both"/>
      </w:pPr>
      <w:r w:rsidRPr="00E8095E">
        <w:t>На сегодняшний день средства информатизации и связи предоставляют возможность органам внешнего финансового контроля осуществлять поиск и получать необходимую информацию, в том числе первичные документы, по объектам проверок в </w:t>
      </w:r>
      <w:proofErr w:type="gramStart"/>
      <w:r w:rsidRPr="00E8095E">
        <w:t>он-</w:t>
      </w:r>
      <w:proofErr w:type="spellStart"/>
      <w:r w:rsidRPr="00E8095E">
        <w:t>лайн</w:t>
      </w:r>
      <w:proofErr w:type="spellEnd"/>
      <w:proofErr w:type="gramEnd"/>
      <w:r w:rsidRPr="00E8095E">
        <w:t xml:space="preserve"> режиме, выявлять нарушения без выезда на объект проверки. Указанным способом выявляются такие нарушения как: несоблюдение сроков размещения утвержденного плана-графика закупок, сроков заключения контрактов, нарушения предельных размеров авансовых платежей по муниципальным контрактам, превышение нормативных затрат на отдельные виды товаров, работ, услуг, и обоснование начальных цен контрактов. Аудит закупочной деятельности объектов контроля в режиме </w:t>
      </w:r>
      <w:proofErr w:type="gramStart"/>
      <w:r w:rsidRPr="00E8095E">
        <w:t>он-</w:t>
      </w:r>
      <w:proofErr w:type="spellStart"/>
      <w:r w:rsidRPr="00E8095E">
        <w:t>лайн</w:t>
      </w:r>
      <w:proofErr w:type="spellEnd"/>
      <w:proofErr w:type="gramEnd"/>
      <w:r w:rsidRPr="00E8095E">
        <w:t>, чем пользуется счетная палата, дает возможность более оперативно реагировать на отклонения.</w:t>
      </w:r>
    </w:p>
    <w:p w:rsidR="00893CB1" w:rsidRPr="00E8095E" w:rsidRDefault="00893CB1" w:rsidP="00893CB1">
      <w:pPr>
        <w:ind w:firstLine="709"/>
        <w:jc w:val="both"/>
      </w:pPr>
      <w:r w:rsidRPr="00E8095E">
        <w:t xml:space="preserve">В целях обеспечения эффективности применения своего функционала по аудиту в сфере закупок счетная палата в отчетном периоде также осуществляла аудит в сфере закупок в рамках проведения пяти контрольных мероприятий, в том числе одной судебной бухгалтерской экспертизы, и одного экспертно-аналитического мероприятия. </w:t>
      </w:r>
    </w:p>
    <w:p w:rsidR="00893CB1" w:rsidRPr="00E8095E" w:rsidRDefault="00893CB1" w:rsidP="00893CB1">
      <w:pPr>
        <w:ind w:firstLine="709"/>
        <w:jc w:val="both"/>
      </w:pPr>
      <w:r w:rsidRPr="00E8095E">
        <w:t>Всего в результате указанных мероприятий в 2019 году было проверено 525 закупок на общую сумму более 507 млн. руб., из них 67 закупок на общую сумму почти 409 млн. руб. были осуществлены с нарушениями федерального законодательства о контрактной системе. Всего в проверяемом периоде было выявлено 67 нарушений, из них одно процедурное и 66 финансовых нарушений законодательства о контрактной системе на сумму 154 млн. руб.</w:t>
      </w:r>
    </w:p>
    <w:p w:rsidR="00893CB1" w:rsidRPr="00E8095E" w:rsidRDefault="00893CB1" w:rsidP="00893CB1">
      <w:pPr>
        <w:ind w:firstLine="709"/>
        <w:jc w:val="both"/>
      </w:pPr>
      <w:r w:rsidRPr="00E8095E">
        <w:t>Из всего объема выявленных нарушений, в том числе в разрезе организации и планирования закупок, формирования документации (извещения) о закупках, осуществления закупок у единственного поставщика (подрядчика, исполнителя), исполнения контрактов, большая часть (60 нарушений) были классифицированы счетной палатой по следующим обоснованиям:</w:t>
      </w:r>
    </w:p>
    <w:p w:rsidR="00893CB1" w:rsidRPr="00E8095E" w:rsidRDefault="00893CB1" w:rsidP="00893CB1">
      <w:pPr>
        <w:ind w:firstLine="709"/>
        <w:jc w:val="both"/>
      </w:pPr>
      <w:r w:rsidRPr="00E8095E">
        <w:t>- несоблюдение требований, в соответствии с которыми муниципальные контракты (договоры) заключаются в соответствии с планом-графиком закупок товаров, работ (37 нарушений);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нарушения при обосновании закупки (8 нарушений);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нарушения при обосновании и определении начальной (максимальной) цены контракта (договора), цены контракта (договора), заключаемого с единственным поставщиком (2 нарушения);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несоответствие контракта (договора) требованиям, предусмотренным документацией (извещением) о закупке, протоколам закупки, заявке участника закупки (3 нарушения);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нарушение при выборе способа определения поставщика (подрядчика, исполнителя) как закупка у единственного поставщика (подрядчика, исполнителя) (5 нарушений);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внесение изменений в контракт (договор) с нарушением требований, установленных законодательством (2 нарушения);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нарушения условий реализации контрактов (договоров), в том числе сроков реализации, включая своевременность расчетов по контракту (договору) (1 нарушение);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приемка и оплата поставленных товаров, выполненных работ, оказанных услуг, несоответствующих условиям контрактов (договоров) (1 нарушение);</w:t>
      </w:r>
    </w:p>
    <w:p w:rsidR="00893CB1" w:rsidRPr="00E8095E" w:rsidRDefault="00893CB1" w:rsidP="00893CB1">
      <w:pPr>
        <w:widowControl w:val="0"/>
        <w:tabs>
          <w:tab w:val="left" w:pos="709"/>
        </w:tabs>
        <w:ind w:firstLine="709"/>
        <w:jc w:val="both"/>
      </w:pPr>
      <w:r w:rsidRPr="00E8095E">
        <w:t>- несоблюдение принципов и основных положений о закупке (1 нарушение).</w:t>
      </w:r>
    </w:p>
    <w:p w:rsidR="00893CB1" w:rsidRPr="00E8095E" w:rsidRDefault="00893CB1" w:rsidP="00893CB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8095E">
        <w:t>Основными причинами указанных отклонений, нарушений и недостатков в сфере закупок, по-прежнему являются недостаточный уровень квалификации или профессиональной подготовки в сфере закупок работников контрактных служб и контрактных управляющих, неверное толкование норм законодательства о контрактной системе и отсутствие должного контроля в сфере закупок осуществляемого в соответствии со статьей 99 Федерального закона № 44-ФЗ органам внутреннего муниципального финансового контроля.</w:t>
      </w:r>
    </w:p>
    <w:p w:rsidR="00893CB1" w:rsidRPr="00E8095E" w:rsidRDefault="00893CB1" w:rsidP="00893CB1">
      <w:pPr>
        <w:pStyle w:val="a5"/>
        <w:spacing w:after="0"/>
        <w:ind w:right="-1" w:firstLine="567"/>
        <w:jc w:val="center"/>
        <w:rPr>
          <w:b/>
        </w:rPr>
      </w:pPr>
    </w:p>
    <w:p w:rsidR="00893CB1" w:rsidRPr="00E8095E" w:rsidRDefault="00893CB1" w:rsidP="00893CB1">
      <w:pPr>
        <w:pStyle w:val="a5"/>
        <w:spacing w:after="0"/>
        <w:ind w:right="-1" w:firstLine="567"/>
        <w:jc w:val="center"/>
        <w:rPr>
          <w:b/>
        </w:rPr>
      </w:pPr>
      <w:r w:rsidRPr="00E8095E">
        <w:rPr>
          <w:b/>
        </w:rPr>
        <w:t>Мониторинг устранения нарушений, выявленных счетной палатой</w:t>
      </w:r>
    </w:p>
    <w:p w:rsidR="00893CB1" w:rsidRPr="00E8095E" w:rsidRDefault="00893CB1" w:rsidP="00893CB1">
      <w:pPr>
        <w:pStyle w:val="a5"/>
        <w:spacing w:after="0"/>
        <w:ind w:left="0" w:right="-1" w:firstLine="709"/>
        <w:jc w:val="both"/>
      </w:pPr>
      <w:r w:rsidRPr="00E8095E">
        <w:t>Мониторинг устранения нарушений и недостатков, а также условий способствующих их возникновению, показал, что в суммовом выражении нарушения и недостатки, выявленные в 2019 году, практически устранены на сумму 14</w:t>
      </w:r>
      <w:r>
        <w:t>,</w:t>
      </w:r>
      <w:r w:rsidRPr="00E8095E">
        <w:t>5</w:t>
      </w:r>
      <w:r>
        <w:t>3 млн</w:t>
      </w:r>
      <w:r w:rsidRPr="00E8095E">
        <w:t>. руб., что составляет 92,46% от выявленных нарушений. В отчетном периоде также устранены и сняты с контроля нарушения и недостатки, выявленные в ходе контрольных мероприятий 2018 года, на сумму 11</w:t>
      </w:r>
      <w:r>
        <w:t>,</w:t>
      </w:r>
      <w:r w:rsidRPr="00E8095E">
        <w:t>0</w:t>
      </w:r>
      <w:r>
        <w:t>1млн.</w:t>
      </w:r>
      <w:r w:rsidRPr="00E8095E">
        <w:t xml:space="preserve"> руб. Из выявленных в 2019 году нарушений и недостатков в количественном выражении устранена почти четвертая часть. Не устраненные нарушения, находятся на постоянном контроле КСП, мониторинг их устранения продолжается. </w:t>
      </w:r>
    </w:p>
    <w:p w:rsidR="00893CB1" w:rsidRPr="00E8095E" w:rsidRDefault="00893CB1" w:rsidP="00893CB1">
      <w:pPr>
        <w:pStyle w:val="a5"/>
        <w:spacing w:after="0"/>
        <w:ind w:left="0" w:right="-1" w:firstLine="709"/>
        <w:jc w:val="both"/>
      </w:pPr>
      <w:r w:rsidRPr="00E8095E">
        <w:t>В соответствии с требованиями Федерального закона об основных гарантиях прав ребенка № 124-ФЗ внесены изменения в муниципальные правовые акты, регламентирующие формы организации отдыха и оздоровления детей, приведена в соответствие с требованиями Постановления Правительства РФ от 23.06.2016 № 574 Методика прогнозирования доходов бюджета муниципального района, главным администратором которых является Управление образования.</w:t>
      </w:r>
    </w:p>
    <w:p w:rsidR="00893CB1" w:rsidRPr="00E8095E" w:rsidRDefault="00893CB1" w:rsidP="00893CB1">
      <w:pPr>
        <w:pStyle w:val="a5"/>
        <w:spacing w:after="0"/>
        <w:ind w:left="0" w:right="-1" w:firstLine="709"/>
        <w:jc w:val="both"/>
      </w:pPr>
      <w:r w:rsidRPr="00E8095E">
        <w:t xml:space="preserve">Фактически исполнен план мероприятий по устранению нарушений и недостатков, выявленных в ТМК ОУДО «Детско-юношеская спортивная школа по национальным видам спорта имени А.Г. </w:t>
      </w:r>
      <w:proofErr w:type="spellStart"/>
      <w:r w:rsidRPr="00E8095E">
        <w:t>Кизима</w:t>
      </w:r>
      <w:proofErr w:type="spellEnd"/>
      <w:r w:rsidRPr="00E8095E">
        <w:t xml:space="preserve">». </w:t>
      </w:r>
    </w:p>
    <w:p w:rsidR="00893CB1" w:rsidRPr="00E8095E" w:rsidRDefault="00893CB1" w:rsidP="00893CB1">
      <w:pPr>
        <w:pStyle w:val="a5"/>
        <w:spacing w:after="0"/>
        <w:ind w:left="0" w:right="-1" w:firstLine="709"/>
        <w:jc w:val="both"/>
      </w:pPr>
      <w:r w:rsidRPr="00E8095E">
        <w:t>Из 66 замечаний и предложений, высказанных счетной палатой в ходе экспертно-аналитических мероприятий, 44 (или более 65 %) были учтены объектами контроля и устранены. Другие предложения, направленные на совершенствование бюджетного процесса в муниципальном районе и повышение качества управления муниципальными финансами должны быть учтены в текущем году.</w:t>
      </w:r>
    </w:p>
    <w:p w:rsidR="00893CB1" w:rsidRPr="00E8095E" w:rsidRDefault="00893CB1" w:rsidP="00893CB1">
      <w:pPr>
        <w:pStyle w:val="ae"/>
        <w:tabs>
          <w:tab w:val="left" w:pos="709"/>
        </w:tabs>
        <w:spacing w:after="0"/>
        <w:ind w:right="-1" w:firstLine="709"/>
        <w:jc w:val="both"/>
      </w:pPr>
      <w:r w:rsidRPr="00E8095E">
        <w:t>Значительное внимание в рамках мониторинга также уделялось информированию объектов контроля и исполнительно-распорядительных органов о типичных нарушениях, выявленных КСП. В 2019 году в исполнительно-распорядительные органы муниципального района было подготовлено и направлено 15 информационных писем о типичных нарушениях и мерах по их устранению.</w:t>
      </w:r>
    </w:p>
    <w:p w:rsidR="00893CB1" w:rsidRPr="00E8095E" w:rsidRDefault="00893CB1" w:rsidP="00893CB1">
      <w:pPr>
        <w:pStyle w:val="ae"/>
        <w:tabs>
          <w:tab w:val="left" w:pos="709"/>
        </w:tabs>
        <w:spacing w:after="0"/>
        <w:ind w:right="-1"/>
        <w:jc w:val="center"/>
        <w:rPr>
          <w:b/>
          <w:bCs/>
          <w:spacing w:val="2"/>
        </w:rPr>
      </w:pPr>
      <w:r w:rsidRPr="00E8095E">
        <w:rPr>
          <w:b/>
          <w:bCs/>
          <w:spacing w:val="2"/>
        </w:rPr>
        <w:t>Организация деятельности</w:t>
      </w:r>
    </w:p>
    <w:p w:rsidR="00893CB1" w:rsidRPr="00E8095E" w:rsidRDefault="00893CB1" w:rsidP="00893CB1">
      <w:pPr>
        <w:ind w:right="-1" w:firstLine="709"/>
        <w:jc w:val="both"/>
        <w:textAlignment w:val="top"/>
        <w:rPr>
          <w:spacing w:val="2"/>
        </w:rPr>
      </w:pPr>
      <w:r w:rsidRPr="00E8095E">
        <w:rPr>
          <w:bCs/>
          <w:spacing w:val="2"/>
        </w:rPr>
        <w:t xml:space="preserve">Счетная палата продолжала укрепление культуры публичности и открытости, работала над </w:t>
      </w:r>
      <w:r w:rsidRPr="00E8095E">
        <w:rPr>
          <w:spacing w:val="2"/>
        </w:rPr>
        <w:t>предоставлением в открытых источниках информации о результатах своей деятельности, и результатов работы объектов контроля, содействовала развитию мониторинга и оценке показателей эффективности в части достижения поставленных целей и задач, развитию инструментов публичности, подотчетности и развитию механизмов общественного контроля.</w:t>
      </w:r>
    </w:p>
    <w:p w:rsidR="00893CB1" w:rsidRPr="00E8095E" w:rsidRDefault="00893CB1" w:rsidP="00893CB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95E">
        <w:rPr>
          <w:rFonts w:ascii="Times New Roman" w:hAnsi="Times New Roman" w:cs="Times New Roman"/>
          <w:sz w:val="24"/>
          <w:szCs w:val="24"/>
        </w:rPr>
        <w:t>Для рассмотрения вопросов координации деятельности, планирования и повышения эффективности работы самой счетной палаты, разработки методологии и рассмотрения результатов контрольных и экспертно-аналитических мероприятий было проведено в истекшем году 14 заседаний Коллегии Контрольно-Счетной палаты, была утверждена Стратегия Контрольно-Счетной палаты муниципального района, которая поэтапно (ежегодно) трансформируется в планы работ счетной палаты.</w:t>
      </w:r>
    </w:p>
    <w:p w:rsidR="00893CB1" w:rsidRPr="00E8095E" w:rsidRDefault="00893CB1" w:rsidP="00893CB1">
      <w:pPr>
        <w:ind w:right="-1" w:firstLine="709"/>
        <w:jc w:val="both"/>
      </w:pPr>
      <w:r w:rsidRPr="00E8095E">
        <w:t>В отчетном периоде был разработан и утвержден Коллегией счетной палаты десятый по счету Стандарт: «Осуществление контроля за соблюдением установленного порядка управления и распоряжения муниципальным имуществом, находящимся в собственности Таймырского Долгано-Ненецкого муниципального района», который направлен на унификацию внутренних локальных актов, применяемых при проведении внешнего муниципального финансового контроля.</w:t>
      </w:r>
    </w:p>
    <w:p w:rsidR="00893CB1" w:rsidRPr="00E8095E" w:rsidRDefault="00893CB1" w:rsidP="00893CB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95E">
        <w:rPr>
          <w:rFonts w:ascii="Times New Roman" w:hAnsi="Times New Roman" w:cs="Times New Roman"/>
          <w:sz w:val="24"/>
          <w:szCs w:val="24"/>
        </w:rPr>
        <w:t xml:space="preserve">КСП обеспечивала доступ к информации о своей работе и регулярно размещала её в информационной системе муниципального района </w:t>
      </w:r>
      <w:hyperlink r:id="rId7" w:history="1"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taimyr</w:t>
        </w:r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24.</w:t>
        </w:r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8095E">
        <w:rPr>
          <w:rFonts w:ascii="Times New Roman" w:hAnsi="Times New Roman" w:cs="Times New Roman"/>
          <w:sz w:val="24"/>
          <w:szCs w:val="24"/>
        </w:rPr>
        <w:t xml:space="preserve">, а также на собственном официальном сайте </w:t>
      </w:r>
      <w:hyperlink r:id="rId8" w:history="1"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8095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://ksptmr.ru</w:t>
        </w:r>
      </w:hyperlink>
      <w:r w:rsidRPr="00E8095E">
        <w:rPr>
          <w:rFonts w:ascii="Times New Roman" w:hAnsi="Times New Roman" w:cs="Times New Roman"/>
          <w:sz w:val="24"/>
          <w:szCs w:val="24"/>
        </w:rPr>
        <w:t xml:space="preserve">, где достаточно подробно представлялась информация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 </w:t>
      </w:r>
    </w:p>
    <w:p w:rsidR="00893CB1" w:rsidRPr="00E8095E" w:rsidRDefault="00893CB1" w:rsidP="00893CB1">
      <w:pPr>
        <w:shd w:val="clear" w:color="auto" w:fill="FFFFFF"/>
        <w:ind w:right="-1" w:firstLine="709"/>
        <w:jc w:val="both"/>
      </w:pPr>
      <w:r w:rsidRPr="00E8095E">
        <w:t xml:space="preserve">КСП Таймыра зарегистрирована на Портале Счетной палаты РФ и контрольно-счетных органов РФ, является активным пользователем указанной информационной системы.  Размещенные в данной информационной системе методические и методологические материалы активно используются в деятельности счетной палаты. Являясь членом Союза МКСО России, КСП осуществляет информационное присутствие в различных СМИ. Количество публикаций, сообщений и теле-радио сюжетов о деятельности счетной палаты Таймыра в истекшем году составило 26. </w:t>
      </w:r>
    </w:p>
    <w:p w:rsidR="00893CB1" w:rsidRPr="00E8095E" w:rsidRDefault="00893CB1" w:rsidP="00893CB1">
      <w:pPr>
        <w:pStyle w:val="a5"/>
        <w:spacing w:after="0"/>
        <w:ind w:left="0" w:right="-1" w:firstLine="709"/>
        <w:jc w:val="both"/>
      </w:pPr>
      <w:r w:rsidRPr="00E8095E">
        <w:rPr>
          <w:spacing w:val="2"/>
        </w:rPr>
        <w:t>Средства на финансовое обеспечение деятельности Контрольно-Счетной палаты муниципального района предусматриваются в районном бюджете отдельной строкой в соответствии с классификацией расходов бюджетов РФ в объеме, позволяющем обеспечивать возможность осуществления возложенных на нее полномочий. Объем бюджетных ассигнований Контрольно-Счетной палаты на 2019 год составили сумму 24,8 млн. руб. Смета КСП исполнена в объеме 100% по целевому назначению в пределах</w:t>
      </w:r>
      <w:r w:rsidRPr="00E8095E">
        <w:rPr>
          <w:rFonts w:eastAsia="Calibri"/>
          <w:lang w:eastAsia="en-US"/>
        </w:rPr>
        <w:t xml:space="preserve"> утвержденных лимитов бюджетных обязательств.</w:t>
      </w:r>
    </w:p>
    <w:p w:rsidR="00893CB1" w:rsidRPr="00E8095E" w:rsidRDefault="00893CB1" w:rsidP="00893CB1">
      <w:pPr>
        <w:ind w:right="-1" w:firstLine="709"/>
        <w:jc w:val="both"/>
        <w:textAlignment w:val="top"/>
      </w:pPr>
      <w:r w:rsidRPr="00E8095E">
        <w:rPr>
          <w:spacing w:val="2"/>
        </w:rPr>
        <w:t xml:space="preserve">Человеческий капитал - основа профессионализма счетной палаты. Счетная палата уделяет приоритетное внимание развитию компетенций сотрудников и созданию условий труда, которые позволяют в полной мере раскрыть потенциал каждого. </w:t>
      </w:r>
      <w:r w:rsidRPr="00E8095E">
        <w:t>Работая над совершенствованием своего профессионального уровня, на курсах повышения квалификации и переподготовки кадров в этом году прошли обучение более половины (8) сотрудников счетной палаты, что позволило обеспечить профессиональную работу немногочисленного коллектива и имело исключительно важное значение для эффективного осуществления внешнего муниципального финансового контроля на территории района.</w:t>
      </w:r>
    </w:p>
    <w:p w:rsidR="00893CB1" w:rsidRPr="00E8095E" w:rsidRDefault="00893CB1" w:rsidP="00893CB1">
      <w:pPr>
        <w:ind w:right="-1" w:firstLine="709"/>
        <w:jc w:val="both"/>
        <w:textAlignment w:val="top"/>
        <w:rPr>
          <w:spacing w:val="2"/>
        </w:rPr>
      </w:pPr>
      <w:r w:rsidRPr="00E8095E">
        <w:rPr>
          <w:spacing w:val="2"/>
        </w:rPr>
        <w:t>Основные показатели деятельности Контрольно-Счетной палаты муниципального района за 2019 год отражены в Приложении № 2 к настоящему Отчету.</w:t>
      </w:r>
    </w:p>
    <w:p w:rsidR="00893CB1" w:rsidRPr="007E3E21" w:rsidRDefault="00893CB1" w:rsidP="00893CB1">
      <w:pPr>
        <w:ind w:firstLine="709"/>
        <w:jc w:val="both"/>
        <w:textAlignment w:val="top"/>
        <w:rPr>
          <w:spacing w:val="2"/>
        </w:rPr>
      </w:pPr>
    </w:p>
    <w:p w:rsidR="00893CB1" w:rsidRDefault="00893CB1" w:rsidP="00893CB1">
      <w:pPr>
        <w:ind w:firstLine="709"/>
        <w:rPr>
          <w:bCs/>
        </w:rPr>
      </w:pPr>
    </w:p>
    <w:p w:rsidR="00893CB1" w:rsidRPr="00C21C44" w:rsidRDefault="00893CB1" w:rsidP="00893CB1">
      <w:pPr>
        <w:ind w:firstLine="709"/>
        <w:rPr>
          <w:bCs/>
        </w:rPr>
      </w:pPr>
    </w:p>
    <w:p w:rsidR="00893CB1" w:rsidRDefault="00893CB1" w:rsidP="00893CB1">
      <w:pPr>
        <w:tabs>
          <w:tab w:val="left" w:pos="12076"/>
        </w:tabs>
        <w:ind w:left="4820"/>
        <w:sectPr w:rsidR="00893CB1" w:rsidSect="00DC77D3">
          <w:headerReference w:type="default" r:id="rId9"/>
          <w:pgSz w:w="11906" w:h="16838" w:code="9"/>
          <w:pgMar w:top="709" w:right="567" w:bottom="568" w:left="1134" w:header="284" w:footer="284" w:gutter="0"/>
          <w:cols w:space="708"/>
          <w:titlePg/>
          <w:docGrid w:linePitch="381"/>
        </w:sectPr>
      </w:pPr>
    </w:p>
    <w:p w:rsidR="00893CB1" w:rsidRPr="00C21C44" w:rsidRDefault="00893CB1" w:rsidP="00893CB1">
      <w:pPr>
        <w:tabs>
          <w:tab w:val="left" w:pos="12076"/>
        </w:tabs>
        <w:ind w:left="9639"/>
      </w:pPr>
      <w:r w:rsidRPr="00C21C44">
        <w:t>Приложение 1</w:t>
      </w:r>
    </w:p>
    <w:p w:rsidR="00893CB1" w:rsidRPr="00C21C44" w:rsidRDefault="00893CB1" w:rsidP="00893CB1">
      <w:pPr>
        <w:pStyle w:val="a5"/>
        <w:spacing w:after="0"/>
        <w:ind w:left="9639"/>
      </w:pPr>
      <w:proofErr w:type="gramStart"/>
      <w:r w:rsidRPr="00C21C44">
        <w:t>к</w:t>
      </w:r>
      <w:proofErr w:type="gramEnd"/>
      <w:r w:rsidRPr="00C21C44">
        <w:t xml:space="preserve"> Отчету</w:t>
      </w:r>
      <w:r w:rsidRPr="00C21C44">
        <w:rPr>
          <w:b/>
        </w:rPr>
        <w:t xml:space="preserve"> </w:t>
      </w:r>
      <w:r w:rsidRPr="00C21C44">
        <w:t>о деятельности Контрольно-Счетной палаты Таймырского Долгано-Ненецкого муниципального района за 201</w:t>
      </w:r>
      <w:r>
        <w:t>9</w:t>
      </w:r>
      <w:r w:rsidRPr="00C21C44">
        <w:t xml:space="preserve"> год</w:t>
      </w:r>
    </w:p>
    <w:p w:rsidR="00893CB1" w:rsidRDefault="00893CB1" w:rsidP="00893CB1">
      <w:pPr>
        <w:jc w:val="center"/>
        <w:rPr>
          <w:b/>
          <w:bCs/>
          <w:sz w:val="28"/>
          <w:szCs w:val="28"/>
        </w:rPr>
      </w:pPr>
    </w:p>
    <w:p w:rsidR="00893CB1" w:rsidRDefault="00893CB1" w:rsidP="00893C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2"/>
          <w:szCs w:val="22"/>
        </w:rPr>
        <w:t>СВОДНАЯ ТАБЛИЦА НАРУШЕНИЙ</w:t>
      </w:r>
    </w:p>
    <w:p w:rsidR="00893CB1" w:rsidRDefault="00893CB1" w:rsidP="00893C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2"/>
          <w:szCs w:val="22"/>
        </w:rPr>
        <w:t>ПО РЕЗУЛЬТАТАМ ПРОВЕДЕННЫХ КОНТРОЛЬНО-СЧЕТНОЙ ПАЛАТОЙ МЕРОПРИЯТИЙ В 2019 ГОДУ</w:t>
      </w:r>
    </w:p>
    <w:p w:rsidR="00893CB1" w:rsidRDefault="00893CB1" w:rsidP="00893CB1">
      <w:pPr>
        <w:jc w:val="center"/>
        <w:rPr>
          <w:b/>
          <w:bCs/>
          <w:sz w:val="28"/>
          <w:szCs w:val="28"/>
        </w:rPr>
      </w:pPr>
    </w:p>
    <w:p w:rsidR="00893CB1" w:rsidRDefault="00893CB1" w:rsidP="00893CB1">
      <w:pPr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50"/>
        <w:gridCol w:w="3607"/>
        <w:gridCol w:w="1382"/>
        <w:gridCol w:w="1399"/>
        <w:gridCol w:w="1529"/>
        <w:gridCol w:w="1534"/>
        <w:gridCol w:w="1301"/>
        <w:gridCol w:w="1323"/>
        <w:gridCol w:w="1417"/>
        <w:gridCol w:w="1116"/>
      </w:tblGrid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№ п/п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Наименование контрольного мероприятия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Охвачено проверками средств бюджета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Нецелевое использование средств районного бюджета (ст. 38, 306.4 БК РФ)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Нарушения при формировании и исполнении бюджетов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Неэффективное использование бюджетных средств и муниципальной собственности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Нарушения при осуществлении муниципальных закупок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Прочие нарушения и недостатки (несоблюдение норм и требований действующего законодательства РФ и муниципальных правовых актов)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 xml:space="preserve">Всего нарушений 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893CB1" w:rsidRPr="00765804" w:rsidTr="00B94A3C">
        <w:tc>
          <w:tcPr>
            <w:tcW w:w="15158" w:type="dxa"/>
            <w:gridSpan w:val="10"/>
          </w:tcPr>
          <w:p w:rsidR="00893CB1" w:rsidRPr="00765804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Согласно Плану работы на 2019 год контрольные и экспертно-аналитические тематические мероприятия: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sz w:val="16"/>
                <w:szCs w:val="16"/>
              </w:rPr>
              <w:t>по</w:t>
            </w:r>
            <w:proofErr w:type="gramEnd"/>
            <w:r w:rsidRPr="00E8095E">
              <w:rPr>
                <w:b/>
                <w:bCs/>
                <w:sz w:val="16"/>
                <w:szCs w:val="16"/>
              </w:rPr>
              <w:t xml:space="preserve"> внешней проверке бюджетной отчетности ГАБС бюджета, в том числе: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10 296 867,89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1.1.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 xml:space="preserve"> Таймырского Долгано-Ненецкого муниципального района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8 534 794,55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1.2.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8095E">
              <w:rPr>
                <w:color w:val="000000"/>
                <w:sz w:val="16"/>
                <w:szCs w:val="16"/>
              </w:rPr>
              <w:t>муниципального</w:t>
            </w:r>
            <w:proofErr w:type="gramEnd"/>
            <w:r w:rsidRPr="00E8095E">
              <w:rPr>
                <w:color w:val="000000"/>
                <w:sz w:val="16"/>
                <w:szCs w:val="16"/>
              </w:rPr>
              <w:t xml:space="preserve"> образования </w:t>
            </w:r>
            <w:proofErr w:type="spellStart"/>
            <w:r w:rsidRPr="00E8095E">
              <w:rPr>
                <w:color w:val="000000"/>
                <w:sz w:val="16"/>
                <w:szCs w:val="16"/>
              </w:rPr>
              <w:t>г.Дудинка</w:t>
            </w:r>
            <w:proofErr w:type="spellEnd"/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915 627,22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1.3.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8095E">
              <w:rPr>
                <w:color w:val="000000"/>
                <w:sz w:val="16"/>
                <w:szCs w:val="16"/>
              </w:rPr>
              <w:t>муниципального</w:t>
            </w:r>
            <w:proofErr w:type="gramEnd"/>
            <w:r w:rsidRPr="00E8095E">
              <w:rPr>
                <w:color w:val="000000"/>
                <w:sz w:val="16"/>
                <w:szCs w:val="16"/>
              </w:rPr>
              <w:t xml:space="preserve"> образования "Сельское поселение Хатанга"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428 018,78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1.4.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8095E">
              <w:rPr>
                <w:color w:val="000000"/>
                <w:sz w:val="16"/>
                <w:szCs w:val="16"/>
              </w:rPr>
              <w:t>муниципального</w:t>
            </w:r>
            <w:proofErr w:type="gramEnd"/>
            <w:r w:rsidRPr="00E8095E">
              <w:rPr>
                <w:color w:val="000000"/>
                <w:sz w:val="16"/>
                <w:szCs w:val="16"/>
              </w:rPr>
              <w:t xml:space="preserve"> образования "Городское поселение Диксон"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157 599,60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1.5.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8095E">
              <w:rPr>
                <w:color w:val="000000"/>
                <w:sz w:val="16"/>
                <w:szCs w:val="16"/>
              </w:rPr>
              <w:t>муниципального</w:t>
            </w:r>
            <w:proofErr w:type="gramEnd"/>
            <w:r w:rsidRPr="00E8095E">
              <w:rPr>
                <w:color w:val="000000"/>
                <w:sz w:val="16"/>
                <w:szCs w:val="16"/>
              </w:rPr>
              <w:t xml:space="preserve"> образования "Сельское поселение Караул"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260 827,74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тематические</w:t>
            </w:r>
            <w:proofErr w:type="gramEnd"/>
            <w:r w:rsidRPr="00E8095E">
              <w:rPr>
                <w:b/>
                <w:bCs/>
                <w:color w:val="000000"/>
                <w:sz w:val="16"/>
                <w:szCs w:val="16"/>
              </w:rPr>
              <w:t xml:space="preserve"> контрольные мероприятия, в том числе: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303 930,90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10 407,65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1 384,14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3 918,66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15 710,46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2.1.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 xml:space="preserve">Проверка законности, эффективности (экономности и результативности) использования бюджетных средств, предоставленных в 2018 году на материально-техническое и финансовое обеспечение деятельности ТМК ОУДО "Детско-юношеская спортивная </w:t>
            </w:r>
            <w:proofErr w:type="spellStart"/>
            <w:r w:rsidRPr="00E8095E">
              <w:rPr>
                <w:sz w:val="16"/>
                <w:szCs w:val="16"/>
              </w:rPr>
              <w:t>школапо</w:t>
            </w:r>
            <w:proofErr w:type="spellEnd"/>
            <w:r w:rsidRPr="00E8095E">
              <w:rPr>
                <w:sz w:val="16"/>
                <w:szCs w:val="16"/>
              </w:rPr>
              <w:t xml:space="preserve"> национальным видам спорта им. А.Г. </w:t>
            </w:r>
            <w:proofErr w:type="spellStart"/>
            <w:r w:rsidRPr="00E8095E">
              <w:rPr>
                <w:sz w:val="16"/>
                <w:szCs w:val="16"/>
              </w:rPr>
              <w:t>Кизима</w:t>
            </w:r>
            <w:proofErr w:type="spellEnd"/>
            <w:r w:rsidRPr="00E8095E">
              <w:rPr>
                <w:sz w:val="16"/>
                <w:szCs w:val="16"/>
              </w:rPr>
              <w:t>", в том числе аудит в сфере закупок"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56 891,85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597,25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598,05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2.2.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Проверка законности, результативности (эффективности и экономности) использования бюджетных средств, предоставленных в 2018 году на материально-техническое и финансовое обеспечение деятельности МКУ "Центр по обеспечению деятельности Администрации муниципального района и органов Администрации муниципального района", в том числе аудит в сфере закупок"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105 504,97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78,14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79,23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Проверка законности, результативности (эффективности и экономности) использования бюджетных средств, направленных в рамках реализации мероприятий муниципальных программ "Развитие образования Таймырского Долгано-Ненецкого муниципального района", действовавших в 2018 и текущем 2019 году, на обеспечение отдыха и оздоровления детей в каникулярное время"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141 534,08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10 406,56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708,75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3 917,86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15 033,18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экспертно</w:t>
            </w:r>
            <w:proofErr w:type="gramEnd"/>
            <w:r w:rsidRPr="00E8095E">
              <w:rPr>
                <w:b/>
                <w:bCs/>
                <w:color w:val="000000"/>
                <w:sz w:val="16"/>
                <w:szCs w:val="16"/>
              </w:rPr>
              <w:t>-аналитические тематические мероприятия: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589 028,61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 xml:space="preserve">Проверка соблюдения условий, целей и порядка перечисления компенсации выпадающих доходов </w:t>
            </w:r>
            <w:proofErr w:type="spellStart"/>
            <w:r w:rsidRPr="00E8095E">
              <w:rPr>
                <w:sz w:val="16"/>
                <w:szCs w:val="16"/>
              </w:rPr>
              <w:t>энергоснабжающих</w:t>
            </w:r>
            <w:proofErr w:type="spellEnd"/>
            <w:r w:rsidRPr="00E8095E">
              <w:rPr>
                <w:sz w:val="16"/>
                <w:szCs w:val="16"/>
              </w:rPr>
              <w:t xml:space="preserve"> организаций в 2018 году, возникающих в результате поставки населению по регулируемым ценам (тарифам) электрической энергии, вырабатываемой дизельными электростанциями на территории муниципального района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589 028,61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104 747,80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104 747,80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 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ВСЕГО средств бюджета: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11 189 827,40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10 407,65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1 384,14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3 918,66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15 710,46</w:t>
            </w:r>
          </w:p>
        </w:tc>
      </w:tr>
      <w:tr w:rsidR="00893CB1" w:rsidRPr="00765804" w:rsidTr="00B94A3C">
        <w:tc>
          <w:tcPr>
            <w:tcW w:w="15158" w:type="dxa"/>
            <w:gridSpan w:val="10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В рамках взаимодействия с правоохранительными, надзорными и контрольными органами в финансово-бюджетной сфере в отношении организаций и учреждений, расположенных на территории муниципального района: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совместно</w:t>
            </w:r>
            <w:proofErr w:type="gramEnd"/>
            <w:r w:rsidRPr="00E8095E">
              <w:rPr>
                <w:b/>
                <w:bCs/>
                <w:color w:val="000000"/>
                <w:sz w:val="16"/>
                <w:szCs w:val="16"/>
              </w:rPr>
              <w:t xml:space="preserve"> с Прокуратурой Таймырского муниципального района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3 327 550,19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130,26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17 629,58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597,91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18 357,75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1.1.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Проверка исполнения Управлением развития инфраструктуры Таймырского Долгано-Ненецкого муниципального района требований бюджетного законодательства, законодательства о контрактной системе в сфере закупок товаров, работ, услуг для муниципальных нужд в 2018-2019 годах, законодательства о противодействии коррупции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3 327 550,19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130,26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17 629,58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597,91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18 357,75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совместно</w:t>
            </w:r>
            <w:proofErr w:type="gramEnd"/>
            <w:r w:rsidRPr="00E8095E">
              <w:rPr>
                <w:b/>
                <w:bCs/>
                <w:color w:val="000000"/>
                <w:sz w:val="16"/>
                <w:szCs w:val="16"/>
              </w:rPr>
              <w:t xml:space="preserve"> со Следственным отделом по Таймырскому району Главного следственного управления Следственного комитета РФ 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96,18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96,18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96,18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 xml:space="preserve">Документальная проверка документов, представленных на исследование с целью установления отдельных фактов начисления и выплаты заработной платы работнику краевого учреждения 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96,18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96,18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96,18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sz w:val="16"/>
                <w:szCs w:val="16"/>
              </w:rPr>
              <w:t>совместно</w:t>
            </w:r>
            <w:proofErr w:type="gramEnd"/>
            <w:r w:rsidRPr="00E8095E">
              <w:rPr>
                <w:b/>
                <w:bCs/>
                <w:sz w:val="16"/>
                <w:szCs w:val="16"/>
              </w:rPr>
              <w:t xml:space="preserve"> со Следственным отделом по </w:t>
            </w:r>
            <w:proofErr w:type="spellStart"/>
            <w:r w:rsidRPr="00E8095E">
              <w:rPr>
                <w:b/>
                <w:bCs/>
                <w:sz w:val="16"/>
                <w:szCs w:val="16"/>
              </w:rPr>
              <w:t>г.Норильска</w:t>
            </w:r>
            <w:proofErr w:type="spellEnd"/>
            <w:r w:rsidRPr="00E8095E">
              <w:rPr>
                <w:b/>
                <w:bCs/>
                <w:sz w:val="16"/>
                <w:szCs w:val="16"/>
              </w:rPr>
              <w:t xml:space="preserve"> Главного следственного управления Следственного комитета РФ 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9 818,91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9 818,91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sz w:val="16"/>
                <w:szCs w:val="16"/>
              </w:rPr>
            </w:pPr>
            <w:r w:rsidRPr="00E8095E">
              <w:rPr>
                <w:b/>
                <w:bCs/>
                <w:sz w:val="16"/>
                <w:szCs w:val="16"/>
              </w:rPr>
              <w:t>9 818,91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3607" w:type="dxa"/>
          </w:tcPr>
          <w:p w:rsidR="00893CB1" w:rsidRPr="00E8095E" w:rsidRDefault="00893CB1" w:rsidP="00B94A3C">
            <w:pPr>
              <w:jc w:val="both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Судебная бухгалтерская экспертиза к материалам проверки по факту причинения ущерба Администрации г. Норильска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9 818,91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color w:val="000000"/>
                <w:sz w:val="16"/>
                <w:szCs w:val="16"/>
              </w:rPr>
            </w:pPr>
            <w:r w:rsidRPr="00E809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9 818,91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0,00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9 818,91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sz w:val="16"/>
                <w:szCs w:val="16"/>
              </w:rPr>
            </w:pPr>
            <w:r w:rsidRPr="00E8095E">
              <w:rPr>
                <w:sz w:val="16"/>
                <w:szCs w:val="16"/>
              </w:rPr>
              <w:t> 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ВСЕГО, из них: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3 337 465,28</w:t>
            </w:r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130,26</w:t>
            </w:r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27 448,49</w:t>
            </w:r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694,09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28 272,84</w:t>
            </w:r>
          </w:p>
        </w:tc>
      </w:tr>
      <w:tr w:rsidR="00893CB1" w:rsidRPr="00765804" w:rsidTr="00B94A3C">
        <w:tc>
          <w:tcPr>
            <w:tcW w:w="550" w:type="dxa"/>
            <w:vAlign w:val="center"/>
          </w:tcPr>
          <w:p w:rsidR="00893CB1" w:rsidRPr="00E8095E" w:rsidRDefault="00893CB1" w:rsidP="00B94A3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095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607" w:type="dxa"/>
            <w:vAlign w:val="center"/>
          </w:tcPr>
          <w:p w:rsidR="00893CB1" w:rsidRPr="00E8095E" w:rsidRDefault="00893CB1" w:rsidP="00B94A3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Возмещено в бюджет в 2019 году</w:t>
            </w:r>
          </w:p>
        </w:tc>
        <w:tc>
          <w:tcPr>
            <w:tcW w:w="1382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139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1529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1534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1301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1323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8095E"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1417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6" w:type="dxa"/>
            <w:vAlign w:val="center"/>
          </w:tcPr>
          <w:p w:rsidR="00893CB1" w:rsidRPr="00E8095E" w:rsidRDefault="00893CB1" w:rsidP="00B94A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095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893CB1" w:rsidRDefault="00893CB1" w:rsidP="00893CB1">
      <w:pPr>
        <w:jc w:val="center"/>
        <w:rPr>
          <w:b/>
          <w:bCs/>
          <w:sz w:val="28"/>
          <w:szCs w:val="28"/>
        </w:rPr>
      </w:pPr>
    </w:p>
    <w:p w:rsidR="00893CB1" w:rsidRDefault="00893CB1" w:rsidP="00893CB1">
      <w:pPr>
        <w:jc w:val="center"/>
        <w:rPr>
          <w:b/>
          <w:bCs/>
          <w:sz w:val="28"/>
          <w:szCs w:val="28"/>
        </w:rPr>
      </w:pPr>
    </w:p>
    <w:p w:rsidR="00893CB1" w:rsidRDefault="00893CB1" w:rsidP="00893CB1">
      <w:pPr>
        <w:jc w:val="center"/>
        <w:rPr>
          <w:b/>
          <w:bCs/>
          <w:sz w:val="28"/>
          <w:szCs w:val="28"/>
        </w:rPr>
        <w:sectPr w:rsidR="00893CB1" w:rsidSect="00765804">
          <w:pgSz w:w="16838" w:h="11906" w:orient="landscape" w:code="9"/>
          <w:pgMar w:top="567" w:right="536" w:bottom="567" w:left="1134" w:header="284" w:footer="284" w:gutter="0"/>
          <w:cols w:space="708"/>
          <w:titlePg/>
          <w:docGrid w:linePitch="381"/>
        </w:sectPr>
      </w:pPr>
    </w:p>
    <w:p w:rsidR="00893CB1" w:rsidRPr="00C21C44" w:rsidRDefault="00893CB1" w:rsidP="00893CB1">
      <w:pPr>
        <w:tabs>
          <w:tab w:val="left" w:pos="12076"/>
        </w:tabs>
        <w:ind w:left="4820"/>
      </w:pPr>
      <w:r w:rsidRPr="00C21C44">
        <w:t>Приложение 2</w:t>
      </w:r>
    </w:p>
    <w:p w:rsidR="00893CB1" w:rsidRPr="00C21C44" w:rsidRDefault="00893CB1" w:rsidP="00893CB1">
      <w:pPr>
        <w:pStyle w:val="a5"/>
        <w:spacing w:after="0"/>
        <w:ind w:left="4820"/>
      </w:pPr>
      <w:proofErr w:type="gramStart"/>
      <w:r w:rsidRPr="00C21C44">
        <w:t>к</w:t>
      </w:r>
      <w:proofErr w:type="gramEnd"/>
      <w:r w:rsidRPr="00C21C44">
        <w:t xml:space="preserve"> Отчету</w:t>
      </w:r>
      <w:r w:rsidRPr="00C21C44">
        <w:rPr>
          <w:b/>
        </w:rPr>
        <w:t xml:space="preserve"> </w:t>
      </w:r>
      <w:r w:rsidRPr="00C21C44">
        <w:t>о деятельности Контрольно-Счетной палаты Таймырского Долгано-Ненецкого муниципального района за 201</w:t>
      </w:r>
      <w:r>
        <w:t>9</w:t>
      </w:r>
      <w:r w:rsidRPr="00C21C44">
        <w:t xml:space="preserve"> год</w:t>
      </w:r>
    </w:p>
    <w:p w:rsidR="00893CB1" w:rsidRDefault="00893CB1" w:rsidP="00893CB1">
      <w:pPr>
        <w:jc w:val="center"/>
        <w:rPr>
          <w:b/>
          <w:bCs/>
          <w:sz w:val="28"/>
          <w:szCs w:val="28"/>
        </w:rPr>
      </w:pPr>
    </w:p>
    <w:p w:rsidR="00893CB1" w:rsidRPr="00A41C66" w:rsidRDefault="00893CB1" w:rsidP="00893CB1">
      <w:pPr>
        <w:pStyle w:val="210"/>
        <w:shd w:val="clear" w:color="auto" w:fill="auto"/>
        <w:spacing w:line="240" w:lineRule="auto"/>
        <w:rPr>
          <w:rStyle w:val="21"/>
          <w:b/>
          <w:sz w:val="24"/>
          <w:szCs w:val="24"/>
        </w:rPr>
      </w:pPr>
      <w:r w:rsidRPr="00A41C66">
        <w:rPr>
          <w:rStyle w:val="21"/>
          <w:b/>
          <w:sz w:val="24"/>
          <w:szCs w:val="24"/>
        </w:rPr>
        <w:t xml:space="preserve">Основные показатели деятельности </w:t>
      </w:r>
    </w:p>
    <w:p w:rsidR="00893CB1" w:rsidRPr="00A41C66" w:rsidRDefault="00893CB1" w:rsidP="00893CB1">
      <w:pPr>
        <w:pStyle w:val="210"/>
        <w:shd w:val="clear" w:color="auto" w:fill="auto"/>
        <w:tabs>
          <w:tab w:val="left" w:leader="underscore" w:pos="6632"/>
        </w:tabs>
        <w:spacing w:line="240" w:lineRule="auto"/>
        <w:rPr>
          <w:rStyle w:val="21"/>
          <w:b/>
          <w:sz w:val="24"/>
          <w:szCs w:val="24"/>
        </w:rPr>
      </w:pPr>
      <w:r w:rsidRPr="00A41C66">
        <w:rPr>
          <w:rStyle w:val="21"/>
          <w:b/>
          <w:sz w:val="24"/>
          <w:szCs w:val="24"/>
        </w:rPr>
        <w:t>Контрольно-Счетной палаты муниципального района за 2019 год</w:t>
      </w:r>
    </w:p>
    <w:p w:rsidR="00893CB1" w:rsidRPr="00A41C66" w:rsidRDefault="00893CB1" w:rsidP="00893CB1">
      <w:pPr>
        <w:pStyle w:val="210"/>
        <w:shd w:val="clear" w:color="auto" w:fill="auto"/>
        <w:tabs>
          <w:tab w:val="left" w:leader="underscore" w:pos="6632"/>
        </w:tabs>
        <w:spacing w:line="240" w:lineRule="auto"/>
        <w:rPr>
          <w:rFonts w:cs="Times New Roman"/>
          <w:b/>
          <w:u w:val="single"/>
        </w:rPr>
      </w:pPr>
    </w:p>
    <w:tbl>
      <w:tblPr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379"/>
        <w:gridCol w:w="2548"/>
      </w:tblGrid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ind w:left="-142" w:firstLine="142"/>
              <w:jc w:val="center"/>
              <w:rPr>
                <w:b/>
              </w:rPr>
            </w:pPr>
            <w:r w:rsidRPr="00952765">
              <w:rPr>
                <w:b/>
              </w:rPr>
              <w:t>№</w:t>
            </w:r>
          </w:p>
          <w:p w:rsidR="00893CB1" w:rsidRPr="00952765" w:rsidRDefault="00893CB1" w:rsidP="00B94A3C">
            <w:pPr>
              <w:jc w:val="center"/>
              <w:rPr>
                <w:b/>
              </w:rPr>
            </w:pPr>
            <w:proofErr w:type="gramStart"/>
            <w:r w:rsidRPr="00952765">
              <w:rPr>
                <w:b/>
              </w:rPr>
              <w:t>п</w:t>
            </w:r>
            <w:proofErr w:type="gramEnd"/>
            <w:r w:rsidRPr="00952765">
              <w:rPr>
                <w:b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jc w:val="center"/>
              <w:rPr>
                <w:b/>
              </w:rPr>
            </w:pPr>
            <w:r w:rsidRPr="00952765">
              <w:rPr>
                <w:b/>
              </w:rPr>
              <w:t>Наименование показателя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jc w:val="center"/>
              <w:rPr>
                <w:b/>
              </w:rPr>
            </w:pPr>
            <w:r w:rsidRPr="00952765">
              <w:rPr>
                <w:b/>
              </w:rPr>
              <w:t>Значение</w:t>
            </w:r>
          </w:p>
          <w:p w:rsidR="00893CB1" w:rsidRDefault="00893CB1" w:rsidP="00B94A3C">
            <w:pPr>
              <w:jc w:val="center"/>
              <w:rPr>
                <w:b/>
              </w:rPr>
            </w:pPr>
            <w:proofErr w:type="gramStart"/>
            <w:r w:rsidRPr="00952765">
              <w:rPr>
                <w:b/>
              </w:rPr>
              <w:t>показателя</w:t>
            </w:r>
            <w:proofErr w:type="gramEnd"/>
            <w:r w:rsidRPr="00952765">
              <w:rPr>
                <w:b/>
              </w:rPr>
              <w:t xml:space="preserve"> </w:t>
            </w:r>
          </w:p>
          <w:p w:rsidR="00893CB1" w:rsidRPr="00952765" w:rsidRDefault="00893CB1" w:rsidP="00B94A3C">
            <w:pPr>
              <w:jc w:val="center"/>
              <w:rPr>
                <w:b/>
              </w:rPr>
            </w:pPr>
            <w:r w:rsidRPr="00952765">
              <w:rPr>
                <w:b/>
              </w:rPr>
              <w:t>(</w:t>
            </w:r>
            <w:proofErr w:type="gramStart"/>
            <w:r w:rsidRPr="00952765">
              <w:rPr>
                <w:b/>
              </w:rPr>
              <w:t>кол</w:t>
            </w:r>
            <w:proofErr w:type="gramEnd"/>
            <w:r w:rsidRPr="00952765">
              <w:rPr>
                <w:b/>
              </w:rPr>
              <w:t>-во или сумма в млн. руб.)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both"/>
              <w:rPr>
                <w:rStyle w:val="22"/>
              </w:rPr>
            </w:pPr>
            <w:r w:rsidRPr="00952765">
              <w:rPr>
                <w:rStyle w:val="22"/>
              </w:rPr>
              <w:t>Проведено контрольных и экспертно-аналитических мероприятий всего,</w:t>
            </w:r>
          </w:p>
          <w:p w:rsidR="00893CB1" w:rsidRPr="00952765" w:rsidRDefault="00893CB1" w:rsidP="00B94A3C">
            <w:pPr>
              <w:ind w:firstLine="397"/>
              <w:jc w:val="both"/>
            </w:pPr>
            <w:proofErr w:type="gramStart"/>
            <w:r w:rsidRPr="00952765">
              <w:rPr>
                <w:rStyle w:val="22"/>
              </w:rPr>
              <w:t>из</w:t>
            </w:r>
            <w:proofErr w:type="gramEnd"/>
            <w:r w:rsidRPr="00952765">
              <w:rPr>
                <w:rStyle w:val="22"/>
              </w:rPr>
              <w:t xml:space="preserve"> них: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  <w:rPr>
                <w:color w:val="FF0000"/>
              </w:rPr>
            </w:pPr>
            <w:r w:rsidRPr="00952765">
              <w:t>35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контрольных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19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Style w:val="22"/>
                <w:rFonts w:eastAsia="Times New Roman"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экспертно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>-аналитических мероприятий</w:t>
            </w:r>
          </w:p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16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Подготовлено экспертных заключений по результатам финансово-экономической экспертизы</w:t>
            </w:r>
            <w:r>
              <w:rPr>
                <w:rStyle w:val="22"/>
                <w:rFonts w:cs="Times New Roman"/>
                <w:sz w:val="24"/>
                <w:szCs w:val="24"/>
              </w:rPr>
              <w:t xml:space="preserve"> всего,</w:t>
            </w:r>
          </w:p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40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из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них: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27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Style w:val="22"/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2.1.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Style w:val="22"/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проектов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муниципальных правовых актов (за исключением муниципальных программ)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jc w:val="center"/>
            </w:pPr>
            <w:r w:rsidRPr="00952765">
              <w:t>27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Style w:val="22"/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Style w:val="22"/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муниципальных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jc w:val="center"/>
            </w:pPr>
            <w:r w:rsidRPr="00952765">
              <w:t>0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Количество объектов проверок, охваченных при проведении контрольных и экспертно-аналитических мероприятий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  <w:rPr>
                <w:highlight w:val="yellow"/>
              </w:rPr>
            </w:pPr>
            <w:r w:rsidRPr="00952765">
              <w:t>40</w:t>
            </w:r>
            <w:r w:rsidRPr="00952765">
              <w:rPr>
                <w:rStyle w:val="af6"/>
              </w:rPr>
              <w:footnoteReference w:id="1"/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Проведено контрольных и экспертно-аналитических мероприятий по поручениям, предложениям, запросам и обращениям всего, </w:t>
            </w:r>
          </w:p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из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них на основании: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  <w:rPr>
                <w:highlight w:val="yellow"/>
              </w:rPr>
            </w:pPr>
            <w:r w:rsidRPr="00952765">
              <w:t>7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поручений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4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4.2.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обращений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органов прокуратуры и иных правоохранительных органов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3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Style w:val="22"/>
                <w:rFonts w:cs="Times New Roman"/>
                <w:i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>4.2.1.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cs="Times New Roman"/>
                <w:i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 xml:space="preserve">      </w:t>
            </w:r>
            <w:proofErr w:type="gramStart"/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>по</w:t>
            </w:r>
            <w:proofErr w:type="gramEnd"/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 xml:space="preserve"> результатам мероприятий в рамках взаимодействия с правоохранительными и надзорными органами объем охваченных средств составил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  <w:rPr>
                <w:i/>
              </w:rPr>
            </w:pPr>
            <w:r w:rsidRPr="00952765">
              <w:rPr>
                <w:i/>
              </w:rPr>
              <w:t>3 337,47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Style w:val="22"/>
                <w:rFonts w:cs="Times New Roman"/>
                <w:i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>4.2.2.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cs="Times New Roman"/>
                <w:i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 xml:space="preserve">     </w:t>
            </w:r>
            <w:proofErr w:type="gramStart"/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>выявлено</w:t>
            </w:r>
            <w:proofErr w:type="gramEnd"/>
            <w:r w:rsidRPr="00952765">
              <w:rPr>
                <w:rStyle w:val="22"/>
                <w:rFonts w:cs="Times New Roman"/>
                <w:i/>
                <w:sz w:val="24"/>
                <w:szCs w:val="24"/>
              </w:rPr>
              <w:t xml:space="preserve"> нарушений по результатам проверок с правоохранительными и надзорными органами на сумму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  <w:rPr>
                <w:i/>
              </w:rPr>
            </w:pPr>
            <w:r w:rsidRPr="00952765">
              <w:rPr>
                <w:i/>
              </w:rPr>
              <w:t>28,27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Всего выявлено нарушений в ходе осуществления внешнего муниципального финансового контроля (млн. руб.), </w:t>
            </w:r>
          </w:p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из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них: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5,3</w:t>
            </w:r>
            <w:r w:rsidRPr="00952765">
              <w:rPr>
                <w:rStyle w:val="af6"/>
              </w:rPr>
              <w:footnoteReference w:id="2"/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нарушения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при формировании и исполнении бюджетов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0,00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нарушения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0,00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нарушения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в сфере управления и распоряжения муниципальной собственностью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0,00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нарушения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при осуществлении муниципальных закупок и закупок отдельными видами юридических лиц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0,68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иные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нарушения, в том числе нарушения и недостатки при осуществлении финансово-хозяйственной деятельности, неправомерные, необоснованные расходы, нарушения и недостатки отдельных положений устава</w:t>
            </w:r>
            <w:r>
              <w:rPr>
                <w:rStyle w:val="22"/>
                <w:rFonts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3,92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5.6.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нецелевое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использование бюджетных средств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0,00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Выявлено неэффективное использование муниципальных средств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10,41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left="380" w:hanging="380"/>
              <w:jc w:val="both"/>
              <w:rPr>
                <w:rFonts w:cs="Times New Roman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Устранено в</w:t>
            </w:r>
            <w:r>
              <w:rPr>
                <w:rStyle w:val="22"/>
                <w:rFonts w:cs="Times New Roman"/>
                <w:sz w:val="24"/>
                <w:szCs w:val="24"/>
              </w:rPr>
              <w:t>ыявленных нарушений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B1" w:rsidRPr="00952765" w:rsidRDefault="00893CB1" w:rsidP="00B94A3C">
            <w:pPr>
              <w:jc w:val="center"/>
            </w:pPr>
            <w:r w:rsidRPr="00952765">
              <w:t>14,53</w:t>
            </w:r>
          </w:p>
          <w:p w:rsidR="00893CB1" w:rsidRPr="00952765" w:rsidRDefault="00893CB1" w:rsidP="00B94A3C">
            <w:pPr>
              <w:jc w:val="center"/>
            </w:pP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eastAsia="Times New Roman"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Направлено представлений всего,</w:t>
            </w:r>
          </w:p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в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3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8.1.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количество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представлений, снятых с контроля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0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8.2.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52765">
              <w:rPr>
                <w:rStyle w:val="22"/>
                <w:rFonts w:cs="Times New Roman"/>
                <w:sz w:val="24"/>
                <w:szCs w:val="24"/>
              </w:rPr>
              <w:t>количество</w:t>
            </w:r>
            <w:proofErr w:type="gramEnd"/>
            <w:r w:rsidRPr="00952765">
              <w:rPr>
                <w:rStyle w:val="22"/>
                <w:rFonts w:cs="Times New Roman"/>
                <w:sz w:val="24"/>
                <w:szCs w:val="24"/>
              </w:rPr>
              <w:t xml:space="preserve"> представлений, стоящих на контроле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3</w:t>
            </w:r>
          </w:p>
        </w:tc>
      </w:tr>
      <w:tr w:rsidR="00893CB1" w:rsidRPr="00952765" w:rsidTr="00B94A3C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Направлено информационных писем в исполнительно-распорядительные органы муниципального образования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17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Количество материалов, направленных в ходе и по результатам проведения контрольных мероприятий в органы прокуратуры и иные правоохранительные органы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6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Style w:val="22"/>
                <w:rFonts w:cs="Times New Roman"/>
                <w:sz w:val="24"/>
                <w:szCs w:val="24"/>
              </w:rPr>
            </w:pPr>
            <w:r>
              <w:rPr>
                <w:rStyle w:val="22"/>
                <w:rFonts w:cs="Times New Roman"/>
                <w:sz w:val="24"/>
                <w:szCs w:val="24"/>
              </w:rPr>
              <w:t>10.1.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Style w:val="22"/>
                <w:rFonts w:cs="Times New Roman"/>
                <w:sz w:val="24"/>
                <w:szCs w:val="24"/>
              </w:rPr>
            </w:pPr>
            <w:r>
              <w:rPr>
                <w:rStyle w:val="22"/>
                <w:rFonts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Style w:val="22"/>
                <w:rFonts w:cs="Times New Roman"/>
                <w:sz w:val="24"/>
                <w:szCs w:val="24"/>
              </w:rPr>
              <w:t>количество</w:t>
            </w:r>
            <w:proofErr w:type="gramEnd"/>
            <w:r>
              <w:rPr>
                <w:rStyle w:val="22"/>
                <w:rFonts w:cs="Times New Roman"/>
                <w:sz w:val="24"/>
                <w:szCs w:val="24"/>
              </w:rPr>
              <w:t xml:space="preserve"> возбужденных по материалам КСП уголовных дел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>
              <w:t>1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Штатная численность сотрудников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11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присутствие: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Style w:val="22"/>
                <w:rFonts w:cs="Times New Roman"/>
                <w:sz w:val="24"/>
                <w:szCs w:val="24"/>
              </w:rPr>
            </w:pPr>
            <w:r>
              <w:rPr>
                <w:rStyle w:val="22"/>
                <w:rFonts w:cs="Times New Roman"/>
                <w:sz w:val="24"/>
                <w:szCs w:val="24"/>
              </w:rPr>
              <w:t>14.1.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cs="Times New Roman"/>
                <w:sz w:val="24"/>
                <w:szCs w:val="24"/>
              </w:rPr>
              <w:t>собственный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информационный сайт и страница на сайте органов местного самоуправления муниципального района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hyperlink r:id="rId10" w:history="1">
              <w:r w:rsidRPr="00952765">
                <w:rPr>
                  <w:rStyle w:val="af1"/>
                  <w:sz w:val="22"/>
                  <w:szCs w:val="22"/>
                </w:rPr>
                <w:t>http://ksptmr.ru</w:t>
              </w:r>
            </w:hyperlink>
            <w:r w:rsidRPr="00952765">
              <w:rPr>
                <w:sz w:val="22"/>
                <w:szCs w:val="22"/>
              </w:rPr>
              <w:t xml:space="preserve">, </w:t>
            </w:r>
            <w:hyperlink r:id="rId11" w:history="1">
              <w:r w:rsidRPr="00952765">
                <w:rPr>
                  <w:rStyle w:val="af1"/>
                  <w:sz w:val="22"/>
                  <w:szCs w:val="22"/>
                </w:rPr>
                <w:t>https://www.taimyr24.ru/</w:t>
              </w:r>
            </w:hyperlink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14.</w:t>
            </w:r>
            <w:r>
              <w:rPr>
                <w:rStyle w:val="22"/>
                <w:rFonts w:cs="Times New Roman"/>
                <w:sz w:val="24"/>
                <w:szCs w:val="24"/>
              </w:rPr>
              <w:t>2</w:t>
            </w:r>
            <w:r w:rsidRPr="00952765">
              <w:rPr>
                <w:rStyle w:val="22"/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Style w:val="22"/>
                <w:rFonts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Style w:val="22"/>
                <w:rFonts w:cs="Times New Roman"/>
                <w:sz w:val="24"/>
                <w:szCs w:val="24"/>
              </w:rPr>
              <w:t>количество</w:t>
            </w:r>
            <w:proofErr w:type="gramEnd"/>
            <w:r>
              <w:rPr>
                <w:rStyle w:val="22"/>
                <w:rFonts w:cs="Times New Roman"/>
                <w:sz w:val="24"/>
                <w:szCs w:val="24"/>
              </w:rPr>
              <w:t xml:space="preserve"> публикаций в СМИ, отражающих деятельность КСП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26</w:t>
            </w:r>
          </w:p>
        </w:tc>
      </w:tr>
      <w:tr w:rsidR="00893CB1" w:rsidRPr="00952765" w:rsidTr="00B94A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3CB1" w:rsidRPr="00952765" w:rsidRDefault="00893CB1" w:rsidP="00B94A3C">
            <w:pPr>
              <w:pStyle w:val="21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52765">
              <w:rPr>
                <w:rStyle w:val="22"/>
                <w:rFonts w:cs="Times New Roman"/>
                <w:sz w:val="24"/>
                <w:szCs w:val="24"/>
              </w:rPr>
              <w:t>Финансовое обеспечение деятельности контрольно-счетного органа в отчетном году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B1" w:rsidRPr="00952765" w:rsidRDefault="00893CB1" w:rsidP="00B94A3C">
            <w:pPr>
              <w:jc w:val="center"/>
            </w:pPr>
            <w:r w:rsidRPr="00952765">
              <w:t>24,75</w:t>
            </w:r>
          </w:p>
        </w:tc>
      </w:tr>
    </w:tbl>
    <w:p w:rsidR="00893CB1" w:rsidRPr="00952765" w:rsidRDefault="00893CB1" w:rsidP="00893CB1"/>
    <w:p w:rsidR="00E93BF6" w:rsidRPr="00C21C44" w:rsidRDefault="00E93BF6" w:rsidP="00EE2DDC"/>
    <w:sectPr w:rsidR="00E93BF6" w:rsidRPr="00C21C44" w:rsidSect="00893CB1">
      <w:pgSz w:w="11906" w:h="16838" w:code="9"/>
      <w:pgMar w:top="709" w:right="567" w:bottom="568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21" w:rsidRDefault="007E3E21" w:rsidP="00312449">
      <w:r>
        <w:separator/>
      </w:r>
    </w:p>
  </w:endnote>
  <w:endnote w:type="continuationSeparator" w:id="0">
    <w:p w:rsidR="007E3E21" w:rsidRDefault="007E3E21" w:rsidP="0031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21" w:rsidRDefault="007E3E21" w:rsidP="00312449">
      <w:r>
        <w:separator/>
      </w:r>
    </w:p>
  </w:footnote>
  <w:footnote w:type="continuationSeparator" w:id="0">
    <w:p w:rsidR="007E3E21" w:rsidRDefault="007E3E21" w:rsidP="00312449">
      <w:r>
        <w:continuationSeparator/>
      </w:r>
    </w:p>
  </w:footnote>
  <w:footnote w:id="1">
    <w:p w:rsidR="00893CB1" w:rsidRPr="00413084" w:rsidRDefault="00893CB1" w:rsidP="00893CB1">
      <w:pPr>
        <w:pStyle w:val="af4"/>
        <w:jc w:val="both"/>
        <w:rPr>
          <w:rFonts w:ascii="Times New Roman" w:hAnsi="Times New Roman" w:cs="Times New Roman"/>
          <w:i/>
          <w:color w:val="auto"/>
        </w:rPr>
      </w:pPr>
      <w:r w:rsidRPr="00413084">
        <w:rPr>
          <w:rStyle w:val="af6"/>
          <w:rFonts w:ascii="Times New Roman" w:hAnsi="Times New Roman"/>
          <w:i/>
          <w:color w:val="auto"/>
        </w:rPr>
        <w:footnoteRef/>
      </w:r>
      <w:r w:rsidRPr="00413084">
        <w:rPr>
          <w:rFonts w:ascii="Times New Roman" w:hAnsi="Times New Roman" w:cs="Times New Roman"/>
          <w:i/>
          <w:color w:val="auto"/>
        </w:rPr>
        <w:t xml:space="preserve"> Включены 35 ГАБС+2 учреждения в рамках КМ (им. </w:t>
      </w:r>
      <w:proofErr w:type="spellStart"/>
      <w:r w:rsidRPr="00413084">
        <w:rPr>
          <w:rFonts w:ascii="Times New Roman" w:hAnsi="Times New Roman" w:cs="Times New Roman"/>
          <w:i/>
          <w:color w:val="auto"/>
        </w:rPr>
        <w:t>Кизима</w:t>
      </w:r>
      <w:proofErr w:type="spellEnd"/>
      <w:r w:rsidRPr="00413084">
        <w:rPr>
          <w:rFonts w:ascii="Times New Roman" w:hAnsi="Times New Roman" w:cs="Times New Roman"/>
          <w:i/>
          <w:color w:val="auto"/>
        </w:rPr>
        <w:t xml:space="preserve"> и </w:t>
      </w:r>
      <w:proofErr w:type="gramStart"/>
      <w:r w:rsidRPr="00413084">
        <w:rPr>
          <w:rFonts w:ascii="Times New Roman" w:hAnsi="Times New Roman" w:cs="Times New Roman"/>
          <w:i/>
          <w:color w:val="auto"/>
        </w:rPr>
        <w:t>ЦОДА)+</w:t>
      </w:r>
      <w:proofErr w:type="gramEnd"/>
      <w:r w:rsidRPr="00413084">
        <w:rPr>
          <w:rFonts w:ascii="Times New Roman" w:hAnsi="Times New Roman" w:cs="Times New Roman"/>
          <w:i/>
          <w:color w:val="auto"/>
        </w:rPr>
        <w:t>3 сторонних совместных с надзорными органами</w:t>
      </w:r>
    </w:p>
  </w:footnote>
  <w:footnote w:id="2">
    <w:p w:rsidR="00893CB1" w:rsidRPr="00413084" w:rsidRDefault="00893CB1" w:rsidP="00893CB1">
      <w:pPr>
        <w:pStyle w:val="a5"/>
        <w:ind w:left="0" w:right="-1"/>
        <w:jc w:val="both"/>
        <w:rPr>
          <w:i/>
          <w:sz w:val="20"/>
          <w:szCs w:val="20"/>
        </w:rPr>
      </w:pPr>
      <w:r w:rsidRPr="00413084">
        <w:rPr>
          <w:rStyle w:val="af6"/>
        </w:rPr>
        <w:footnoteRef/>
      </w:r>
      <w:r w:rsidRPr="00413084">
        <w:t xml:space="preserve"> </w:t>
      </w:r>
      <w:r w:rsidRPr="00413084">
        <w:rPr>
          <w:i/>
          <w:sz w:val="20"/>
          <w:szCs w:val="20"/>
        </w:rPr>
        <w:t xml:space="preserve">Объем финансовых нарушений приведен на основании сводных данных Классификатора нарушений. Общая сумма нарушений, выявленных в ходе проведения в 2019 году контрольных мероприятий, имеющих стоимостную оценку, составила 5,3 млн. руб. В ней не отражены количественные без суммовых финансовых нарушений, включенных в Классификатор. Также не отражены нарушения, выявленные в ходе проведения мероприятий по обращениям правоохранительных и надзорных органов, а также тематическому экспертно-аналитическому мероприятию (допущенные одной из </w:t>
      </w:r>
      <w:proofErr w:type="spellStart"/>
      <w:r w:rsidRPr="00413084">
        <w:rPr>
          <w:i/>
          <w:sz w:val="20"/>
          <w:szCs w:val="20"/>
        </w:rPr>
        <w:t>энергоснабжающих</w:t>
      </w:r>
      <w:proofErr w:type="spellEnd"/>
      <w:r w:rsidRPr="00413084">
        <w:rPr>
          <w:i/>
          <w:sz w:val="20"/>
          <w:szCs w:val="20"/>
        </w:rPr>
        <w:t xml:space="preserve"> организаций - получателей субсидий при выборе неконкурентного способа закупки по 223-ФЗ и выявленные в ходе проверки органа, уполномоченного на перечисление компенсации выпадающих доходов </w:t>
      </w:r>
      <w:proofErr w:type="spellStart"/>
      <w:r w:rsidRPr="00413084">
        <w:rPr>
          <w:i/>
          <w:sz w:val="20"/>
          <w:szCs w:val="20"/>
        </w:rPr>
        <w:t>энергоснабжающих</w:t>
      </w:r>
      <w:proofErr w:type="spellEnd"/>
      <w:r w:rsidRPr="00413084">
        <w:rPr>
          <w:i/>
          <w:sz w:val="20"/>
          <w:szCs w:val="20"/>
        </w:rPr>
        <w:t xml:space="preserve"> организаций, на сумму 105 723,02 тыс. руб.).</w:t>
      </w:r>
    </w:p>
    <w:p w:rsidR="00893CB1" w:rsidRDefault="00893CB1" w:rsidP="00893CB1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938123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893CB1" w:rsidRPr="008E4157" w:rsidRDefault="00893CB1" w:rsidP="003C13F6">
        <w:pPr>
          <w:pStyle w:val="a9"/>
          <w:jc w:val="right"/>
          <w:rPr>
            <w:sz w:val="16"/>
            <w:szCs w:val="16"/>
          </w:rPr>
        </w:pPr>
        <w:r w:rsidRPr="008E4157">
          <w:rPr>
            <w:sz w:val="16"/>
            <w:szCs w:val="16"/>
          </w:rPr>
          <w:fldChar w:fldCharType="begin"/>
        </w:r>
        <w:r w:rsidRPr="008E4157">
          <w:rPr>
            <w:sz w:val="16"/>
            <w:szCs w:val="16"/>
          </w:rPr>
          <w:instrText xml:space="preserve"> PAGE   \* MERGEFORMAT </w:instrText>
        </w:r>
        <w:r w:rsidRPr="008E4157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12</w:t>
        </w:r>
        <w:r w:rsidRPr="008E4157">
          <w:rPr>
            <w:noProof/>
            <w:sz w:val="16"/>
            <w:szCs w:val="1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F6"/>
    <w:rsid w:val="00021FBF"/>
    <w:rsid w:val="0002750A"/>
    <w:rsid w:val="000A7C19"/>
    <w:rsid w:val="000C0F93"/>
    <w:rsid w:val="00125CF3"/>
    <w:rsid w:val="00176129"/>
    <w:rsid w:val="00184455"/>
    <w:rsid w:val="00190C26"/>
    <w:rsid w:val="00197376"/>
    <w:rsid w:val="001B18F8"/>
    <w:rsid w:val="001C6492"/>
    <w:rsid w:val="0022170E"/>
    <w:rsid w:val="002402D4"/>
    <w:rsid w:val="00245F52"/>
    <w:rsid w:val="00297CE1"/>
    <w:rsid w:val="002A1313"/>
    <w:rsid w:val="002A41DD"/>
    <w:rsid w:val="00305489"/>
    <w:rsid w:val="00312449"/>
    <w:rsid w:val="00356E4A"/>
    <w:rsid w:val="003578F5"/>
    <w:rsid w:val="0039714B"/>
    <w:rsid w:val="003C13F6"/>
    <w:rsid w:val="00420A66"/>
    <w:rsid w:val="00481290"/>
    <w:rsid w:val="0048692A"/>
    <w:rsid w:val="004936E6"/>
    <w:rsid w:val="004956A4"/>
    <w:rsid w:val="004975C7"/>
    <w:rsid w:val="004A2436"/>
    <w:rsid w:val="004A66DB"/>
    <w:rsid w:val="004E10DD"/>
    <w:rsid w:val="004F66E4"/>
    <w:rsid w:val="00551262"/>
    <w:rsid w:val="00557586"/>
    <w:rsid w:val="005A2D6E"/>
    <w:rsid w:val="005D66D9"/>
    <w:rsid w:val="005E4DB8"/>
    <w:rsid w:val="005E7188"/>
    <w:rsid w:val="005F042C"/>
    <w:rsid w:val="0064476B"/>
    <w:rsid w:val="006754EF"/>
    <w:rsid w:val="00682F42"/>
    <w:rsid w:val="00697733"/>
    <w:rsid w:val="006C390C"/>
    <w:rsid w:val="006C4727"/>
    <w:rsid w:val="006D5588"/>
    <w:rsid w:val="00717779"/>
    <w:rsid w:val="007229BC"/>
    <w:rsid w:val="00761A4F"/>
    <w:rsid w:val="00764CA2"/>
    <w:rsid w:val="00765804"/>
    <w:rsid w:val="00770893"/>
    <w:rsid w:val="00777631"/>
    <w:rsid w:val="007925F2"/>
    <w:rsid w:val="007D1218"/>
    <w:rsid w:val="007E3E21"/>
    <w:rsid w:val="00870071"/>
    <w:rsid w:val="00893CB1"/>
    <w:rsid w:val="008A3B6B"/>
    <w:rsid w:val="008E4157"/>
    <w:rsid w:val="0090530C"/>
    <w:rsid w:val="00950C1F"/>
    <w:rsid w:val="00994F8D"/>
    <w:rsid w:val="00A06327"/>
    <w:rsid w:val="00A07146"/>
    <w:rsid w:val="00A11B70"/>
    <w:rsid w:val="00A26F1F"/>
    <w:rsid w:val="00A41C66"/>
    <w:rsid w:val="00A47D78"/>
    <w:rsid w:val="00A530F3"/>
    <w:rsid w:val="00A630E8"/>
    <w:rsid w:val="00AA6691"/>
    <w:rsid w:val="00B41044"/>
    <w:rsid w:val="00B44E96"/>
    <w:rsid w:val="00B55757"/>
    <w:rsid w:val="00B70D71"/>
    <w:rsid w:val="00B86B83"/>
    <w:rsid w:val="00BF4AE1"/>
    <w:rsid w:val="00C21C44"/>
    <w:rsid w:val="00C263E2"/>
    <w:rsid w:val="00C2688A"/>
    <w:rsid w:val="00C454A0"/>
    <w:rsid w:val="00CD221F"/>
    <w:rsid w:val="00D3263F"/>
    <w:rsid w:val="00D3282E"/>
    <w:rsid w:val="00D40FE4"/>
    <w:rsid w:val="00D66D34"/>
    <w:rsid w:val="00D83E95"/>
    <w:rsid w:val="00DC77D3"/>
    <w:rsid w:val="00E8095E"/>
    <w:rsid w:val="00E93BF6"/>
    <w:rsid w:val="00EC2F4E"/>
    <w:rsid w:val="00EE2DDC"/>
    <w:rsid w:val="00EF69D9"/>
    <w:rsid w:val="00FC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486DB-1404-436B-96BE-8FFBB2A8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F6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4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93BF6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right="14"/>
      <w:jc w:val="center"/>
      <w:outlineLvl w:val="2"/>
    </w:pPr>
    <w:rPr>
      <w:b/>
      <w:bCs/>
      <w:color w:val="000000"/>
      <w:spacing w:val="-10"/>
      <w:sz w:val="28"/>
      <w:szCs w:val="26"/>
    </w:rPr>
  </w:style>
  <w:style w:type="paragraph" w:styleId="4">
    <w:name w:val="heading 4"/>
    <w:basedOn w:val="a"/>
    <w:next w:val="a"/>
    <w:link w:val="40"/>
    <w:qFormat/>
    <w:rsid w:val="00E93BF6"/>
    <w:pPr>
      <w:keepNext/>
      <w:widowControl w:val="0"/>
      <w:tabs>
        <w:tab w:val="left" w:pos="10206"/>
      </w:tabs>
      <w:autoSpaceDE w:val="0"/>
      <w:autoSpaceDN w:val="0"/>
      <w:adjustRightInd w:val="0"/>
      <w:ind w:firstLine="567"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3BF6"/>
    <w:rPr>
      <w:rFonts w:eastAsia="Times New Roman" w:cs="Times New Roman"/>
      <w:b/>
      <w:bCs/>
      <w:color w:val="000000"/>
      <w:spacing w:val="-10"/>
      <w:szCs w:val="26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E93BF6"/>
    <w:rPr>
      <w:rFonts w:eastAsia="Times New Roman" w:cs="Times New Roman"/>
      <w:b/>
      <w:szCs w:val="20"/>
      <w:lang w:eastAsia="ru-RU"/>
    </w:rPr>
  </w:style>
  <w:style w:type="paragraph" w:styleId="2">
    <w:name w:val="Body Text Indent 2"/>
    <w:basedOn w:val="a"/>
    <w:link w:val="20"/>
    <w:rsid w:val="00E93BF6"/>
    <w:pPr>
      <w:widowControl w:val="0"/>
      <w:shd w:val="clear" w:color="auto" w:fill="FFFFFF"/>
      <w:autoSpaceDE w:val="0"/>
      <w:autoSpaceDN w:val="0"/>
      <w:adjustRightInd w:val="0"/>
      <w:spacing w:line="274" w:lineRule="exact"/>
      <w:ind w:right="14" w:firstLine="734"/>
      <w:jc w:val="both"/>
    </w:pPr>
    <w:rPr>
      <w:b/>
      <w:bCs/>
      <w:color w:val="000000"/>
      <w:spacing w:val="-10"/>
      <w:sz w:val="28"/>
      <w:szCs w:val="26"/>
    </w:rPr>
  </w:style>
  <w:style w:type="character" w:customStyle="1" w:styleId="20">
    <w:name w:val="Основной текст с отступом 2 Знак"/>
    <w:basedOn w:val="a0"/>
    <w:link w:val="2"/>
    <w:rsid w:val="00E93BF6"/>
    <w:rPr>
      <w:rFonts w:eastAsia="Times New Roman" w:cs="Times New Roman"/>
      <w:b/>
      <w:bCs/>
      <w:color w:val="000000"/>
      <w:spacing w:val="-10"/>
      <w:szCs w:val="26"/>
      <w:shd w:val="clear" w:color="auto" w:fill="FFFFFF"/>
      <w:lang w:eastAsia="ru-RU"/>
    </w:rPr>
  </w:style>
  <w:style w:type="paragraph" w:styleId="a3">
    <w:name w:val="Subtitle"/>
    <w:basedOn w:val="a"/>
    <w:link w:val="a4"/>
    <w:qFormat/>
    <w:rsid w:val="00E93BF6"/>
    <w:pPr>
      <w:shd w:val="clear" w:color="auto" w:fill="FFFFFF"/>
      <w:ind w:left="-140" w:right="-5"/>
      <w:jc w:val="center"/>
    </w:pPr>
    <w:rPr>
      <w:b/>
      <w:bCs/>
      <w:sz w:val="28"/>
      <w:u w:val="single"/>
    </w:rPr>
  </w:style>
  <w:style w:type="character" w:customStyle="1" w:styleId="a4">
    <w:name w:val="Подзаголовок Знак"/>
    <w:basedOn w:val="a0"/>
    <w:link w:val="a3"/>
    <w:rsid w:val="00E93BF6"/>
    <w:rPr>
      <w:rFonts w:eastAsia="Times New Roman" w:cs="Times New Roman"/>
      <w:b/>
      <w:bCs/>
      <w:szCs w:val="24"/>
      <w:u w:val="single"/>
      <w:shd w:val="clear" w:color="auto" w:fill="FFFFFF"/>
      <w:lang w:eastAsia="ru-RU"/>
    </w:rPr>
  </w:style>
  <w:style w:type="paragraph" w:styleId="a5">
    <w:name w:val="Body Text Indent"/>
    <w:aliases w:val="подпись,Надин стиль,Основной текст 1,Нумерованный список !!,Iniiaiie oaeno 1,Ioia?iaaiiue nienie !!,Iaaei noeeu"/>
    <w:basedOn w:val="a"/>
    <w:link w:val="a6"/>
    <w:rsid w:val="00E93BF6"/>
    <w:pPr>
      <w:spacing w:after="120"/>
      <w:ind w:left="283"/>
    </w:pPr>
  </w:style>
  <w:style w:type="character" w:customStyle="1" w:styleId="a6">
    <w:name w:val="Основной текст с отступом Знак"/>
    <w:aliases w:val="подпись Знак,Надин стиль Знак,Основной текст 1 Знак,Нумерованный список !! Знак,Iniiaiie oaeno 1 Знак,Ioia?iaaiiue nienie !! Знак,Iaaei noeeu Знак"/>
    <w:basedOn w:val="a0"/>
    <w:link w:val="a5"/>
    <w:rsid w:val="00E93BF6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3B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B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124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2449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24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2449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24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table" w:styleId="ad">
    <w:name w:val="Table Grid"/>
    <w:basedOn w:val="a1"/>
    <w:uiPriority w:val="59"/>
    <w:rsid w:val="006C39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semiHidden/>
    <w:unhideWhenUsed/>
    <w:rsid w:val="003C13F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C13F6"/>
    <w:rPr>
      <w:rFonts w:eastAsia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3C13F6"/>
    <w:pPr>
      <w:ind w:left="720"/>
      <w:contextualSpacing/>
    </w:pPr>
  </w:style>
  <w:style w:type="paragraph" w:customStyle="1" w:styleId="ConsPlusNormal">
    <w:name w:val="ConsPlusNormal"/>
    <w:rsid w:val="00AA66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iPriority w:val="99"/>
    <w:unhideWhenUsed/>
    <w:rsid w:val="00AA6691"/>
    <w:rPr>
      <w:color w:val="0000FF"/>
      <w:u w:val="single"/>
    </w:rPr>
  </w:style>
  <w:style w:type="character" w:customStyle="1" w:styleId="21">
    <w:name w:val="Основной текст (2)_"/>
    <w:link w:val="210"/>
    <w:rsid w:val="00176129"/>
    <w:rPr>
      <w:shd w:val="clear" w:color="auto" w:fill="FFFFFF"/>
    </w:rPr>
  </w:style>
  <w:style w:type="character" w:customStyle="1" w:styleId="22">
    <w:name w:val="Основной текст (2)"/>
    <w:basedOn w:val="21"/>
    <w:rsid w:val="00176129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76129"/>
    <w:pPr>
      <w:widowControl w:val="0"/>
      <w:shd w:val="clear" w:color="auto" w:fill="FFFFFF"/>
      <w:spacing w:line="306" w:lineRule="exact"/>
      <w:jc w:val="center"/>
    </w:pPr>
    <w:rPr>
      <w:rFonts w:eastAsiaTheme="minorHAnsi" w:cstheme="minorBidi"/>
      <w:sz w:val="28"/>
      <w:szCs w:val="22"/>
      <w:lang w:eastAsia="en-US"/>
    </w:rPr>
  </w:style>
  <w:style w:type="paragraph" w:customStyle="1" w:styleId="af2">
    <w:name w:val="основной текст"/>
    <w:basedOn w:val="a"/>
    <w:qFormat/>
    <w:rsid w:val="007E3E21"/>
    <w:pPr>
      <w:autoSpaceDE w:val="0"/>
      <w:autoSpaceDN w:val="0"/>
      <w:adjustRightInd w:val="0"/>
      <w:ind w:firstLine="709"/>
      <w:jc w:val="both"/>
    </w:pPr>
    <w:rPr>
      <w:rFonts w:eastAsia="Calibri"/>
      <w:sz w:val="28"/>
      <w:lang w:eastAsia="en-US"/>
    </w:rPr>
  </w:style>
  <w:style w:type="paragraph" w:styleId="af3">
    <w:name w:val="Normal (Web)"/>
    <w:basedOn w:val="a"/>
    <w:uiPriority w:val="99"/>
    <w:rsid w:val="00E8095E"/>
    <w:pPr>
      <w:spacing w:after="100" w:afterAutospacing="1"/>
    </w:pPr>
    <w:rPr>
      <w:rFonts w:ascii="Verdana" w:eastAsia="Arial Unicode MS" w:hAnsi="Verdana" w:cs="Arial Unicode MS"/>
      <w:color w:val="000000"/>
      <w:sz w:val="14"/>
      <w:szCs w:val="14"/>
    </w:rPr>
  </w:style>
  <w:style w:type="paragraph" w:styleId="af4">
    <w:name w:val="footnote text"/>
    <w:basedOn w:val="a"/>
    <w:link w:val="af5"/>
    <w:uiPriority w:val="99"/>
    <w:semiHidden/>
    <w:unhideWhenUsed/>
    <w:rsid w:val="00A41C66"/>
    <w:pPr>
      <w:widowControl w:val="0"/>
    </w:pPr>
    <w:rPr>
      <w:rFonts w:ascii="Tahoma" w:eastAsia="Tahoma" w:hAnsi="Tahoma" w:cs="Tahoma"/>
      <w:color w:val="000000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41C66"/>
    <w:rPr>
      <w:rFonts w:ascii="Tahoma" w:eastAsia="Tahoma" w:hAnsi="Tahoma" w:cs="Tahoma"/>
      <w:color w:val="000000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A41C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sptmr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aimyr24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taimyr24.ru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ksptmr.ru" TargetMode="Externa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5289</Words>
  <Characters>30152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0301</dc:creator>
  <cp:lastModifiedBy>0301</cp:lastModifiedBy>
  <cp:revision>4</cp:revision>
  <cp:lastPrinted>2020-02-25T07:49:00Z</cp:lastPrinted>
  <dcterms:created xsi:type="dcterms:W3CDTF">2020-02-17T09:03:00Z</dcterms:created>
  <dcterms:modified xsi:type="dcterms:W3CDTF">2020-02-25T07:49:00Z</dcterms:modified>
</cp:coreProperties>
</file>